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D069" w14:textId="2A009FDD" w:rsidR="00B62D7E" w:rsidRPr="00B62D7E" w:rsidRDefault="00B62D7E" w:rsidP="00160193">
      <w:pPr>
        <w:widowControl w:val="0"/>
        <w:rPr>
          <w:b/>
          <w:sz w:val="40"/>
          <w:szCs w:val="40"/>
        </w:rPr>
      </w:pPr>
      <w:r w:rsidRPr="00B62D7E">
        <w:rPr>
          <w:b/>
          <w:sz w:val="40"/>
          <w:szCs w:val="40"/>
        </w:rPr>
        <w:t>Computer Simulation Study of Physical Properties of Nanosized Biostructures</w:t>
      </w:r>
      <w:r w:rsidR="00607042">
        <w:rPr>
          <w:b/>
          <w:sz w:val="40"/>
          <w:szCs w:val="40"/>
        </w:rPr>
        <w:t xml:space="preserve"> </w:t>
      </w:r>
      <w:r w:rsidR="00607042" w:rsidRPr="00607042">
        <w:rPr>
          <w:b/>
          <w:color w:val="FF0000"/>
          <w:sz w:val="40"/>
          <w:szCs w:val="40"/>
        </w:rPr>
        <w:t xml:space="preserve">(size 20 </w:t>
      </w:r>
      <w:proofErr w:type="spellStart"/>
      <w:r w:rsidR="00607042" w:rsidRPr="00607042">
        <w:rPr>
          <w:b/>
          <w:color w:val="FF0000"/>
          <w:sz w:val="40"/>
          <w:szCs w:val="40"/>
        </w:rPr>
        <w:t>pt</w:t>
      </w:r>
      <w:proofErr w:type="spellEnd"/>
      <w:r w:rsidR="00607042" w:rsidRPr="00607042">
        <w:rPr>
          <w:b/>
          <w:color w:val="FF0000"/>
          <w:sz w:val="40"/>
          <w:szCs w:val="40"/>
        </w:rPr>
        <w:t>, bold)</w:t>
      </w:r>
    </w:p>
    <w:p w14:paraId="6FEB726D" w14:textId="693084A7" w:rsidR="00B62D7E" w:rsidRPr="00B8040B" w:rsidRDefault="00B62D7E" w:rsidP="00160193">
      <w:pPr>
        <w:pStyle w:val="TTPAuthors"/>
        <w:widowControl w:val="0"/>
        <w:rPr>
          <w:rFonts w:ascii="Times New Roman" w:hAnsi="Times New Roman" w:cs="Times New Roman"/>
          <w:vertAlign w:val="superscript"/>
        </w:rPr>
      </w:pPr>
      <w:r>
        <w:rPr>
          <w:rFonts w:ascii="Times New Roman" w:hAnsi="Times New Roman" w:cs="Times New Roman"/>
        </w:rPr>
        <w:t>P</w:t>
      </w:r>
      <w:r w:rsidRPr="00B8040B">
        <w:rPr>
          <w:rFonts w:ascii="Times New Roman" w:hAnsi="Times New Roman" w:cs="Times New Roman"/>
        </w:rPr>
        <w:t>.</w:t>
      </w:r>
      <w:r>
        <w:rPr>
          <w:rFonts w:ascii="Times New Roman" w:hAnsi="Times New Roman" w:cs="Times New Roman"/>
        </w:rPr>
        <w:t>J</w:t>
      </w:r>
      <w:r w:rsidRPr="00B8040B">
        <w:rPr>
          <w:rFonts w:ascii="Times New Roman" w:hAnsi="Times New Roman" w:cs="Times New Roman"/>
        </w:rPr>
        <w:t xml:space="preserve">. </w:t>
      </w:r>
      <w:r>
        <w:rPr>
          <w:rFonts w:ascii="Times New Roman" w:hAnsi="Times New Roman" w:cs="Times New Roman"/>
        </w:rPr>
        <w:t>Kervalishvili</w:t>
      </w:r>
      <w:proofErr w:type="gramStart"/>
      <w:r w:rsidRPr="00B8040B">
        <w:rPr>
          <w:rFonts w:ascii="Times New Roman" w:hAnsi="Times New Roman" w:cs="Times New Roman"/>
          <w:vertAlign w:val="superscript"/>
        </w:rPr>
        <w:t>1</w:t>
      </w:r>
      <w:r>
        <w:rPr>
          <w:rFonts w:ascii="Times New Roman" w:hAnsi="Times New Roman" w:cs="Times New Roman"/>
          <w:vertAlign w:val="superscript"/>
        </w:rPr>
        <w:t>,a</w:t>
      </w:r>
      <w:proofErr w:type="gramEnd"/>
      <w:r w:rsidRPr="00B8040B">
        <w:rPr>
          <w:rFonts w:ascii="Times New Roman" w:hAnsi="Times New Roman" w:cs="Times New Roman"/>
          <w:bCs/>
        </w:rPr>
        <w:t>,</w:t>
      </w:r>
      <w:r w:rsidRPr="00B8040B">
        <w:rPr>
          <w:rFonts w:ascii="Times New Roman" w:hAnsi="Times New Roman" w:cs="Times New Roman"/>
        </w:rPr>
        <w:t xml:space="preserve"> </w:t>
      </w:r>
      <w:r>
        <w:rPr>
          <w:rFonts w:ascii="Times New Roman" w:hAnsi="Times New Roman" w:cs="Times New Roman"/>
        </w:rPr>
        <w:t xml:space="preserve">T.N. </w:t>
      </w:r>
      <w:proofErr w:type="spellStart"/>
      <w:r>
        <w:rPr>
          <w:rFonts w:ascii="Times New Roman" w:hAnsi="Times New Roman" w:cs="Times New Roman"/>
        </w:rPr>
        <w:t>Bzhalava</w:t>
      </w:r>
      <w:proofErr w:type="spellEnd"/>
      <w:r w:rsidR="00607042">
        <w:rPr>
          <w:rFonts w:ascii="Times New Roman" w:hAnsi="Times New Roman" w:cs="Times New Roman"/>
        </w:rPr>
        <w:t xml:space="preserve"> </w:t>
      </w:r>
      <w:r w:rsidR="00607042" w:rsidRPr="00607042">
        <w:rPr>
          <w:rFonts w:ascii="Times New Roman" w:hAnsi="Times New Roman" w:cs="Times New Roman"/>
          <w:b/>
          <w:bCs/>
          <w:color w:val="FF0000"/>
        </w:rPr>
        <w:t xml:space="preserve">(size: 14 </w:t>
      </w:r>
      <w:proofErr w:type="spellStart"/>
      <w:r w:rsidR="00607042" w:rsidRPr="00607042">
        <w:rPr>
          <w:rFonts w:ascii="Times New Roman" w:hAnsi="Times New Roman" w:cs="Times New Roman"/>
          <w:b/>
          <w:bCs/>
          <w:color w:val="FF0000"/>
        </w:rPr>
        <w:t>pt</w:t>
      </w:r>
      <w:proofErr w:type="spellEnd"/>
      <w:r w:rsidR="00607042" w:rsidRPr="00607042">
        <w:rPr>
          <w:rFonts w:ascii="Times New Roman" w:hAnsi="Times New Roman" w:cs="Times New Roman"/>
          <w:b/>
          <w:bCs/>
          <w:color w:val="FF0000"/>
        </w:rPr>
        <w:t>)</w:t>
      </w:r>
      <w:r w:rsidRPr="00B8040B">
        <w:rPr>
          <w:rFonts w:ascii="Times New Roman" w:hAnsi="Times New Roman" w:cs="Times New Roman"/>
          <w:vertAlign w:val="superscript"/>
        </w:rPr>
        <w:t>2,b</w:t>
      </w:r>
      <w:r w:rsidR="00607042">
        <w:rPr>
          <w:rFonts w:ascii="Times New Roman" w:hAnsi="Times New Roman" w:cs="Times New Roman"/>
          <w:vertAlign w:val="superscript"/>
        </w:rPr>
        <w:t xml:space="preserve"> </w:t>
      </w:r>
    </w:p>
    <w:p w14:paraId="30375664" w14:textId="07E53832" w:rsidR="00B62D7E" w:rsidRDefault="00B62D7E" w:rsidP="00B62D7E">
      <w:pPr>
        <w:pStyle w:val="TTPAddress"/>
        <w:widowControl w:val="0"/>
        <w:spacing w:before="0"/>
        <w:rPr>
          <w:rFonts w:ascii="Times New Roman" w:hAnsi="Times New Roman" w:cs="Times New Roman"/>
          <w:sz w:val="20"/>
          <w:szCs w:val="20"/>
        </w:rPr>
      </w:pPr>
      <w:r w:rsidRPr="007E4ECD">
        <w:rPr>
          <w:rFonts w:ascii="Times New Roman" w:hAnsi="Times New Roman" w:cs="Times New Roman"/>
          <w:sz w:val="20"/>
          <w:szCs w:val="20"/>
          <w:vertAlign w:val="superscript"/>
        </w:rPr>
        <w:t xml:space="preserve">1 </w:t>
      </w:r>
      <w:r w:rsidRPr="00172678">
        <w:rPr>
          <w:rFonts w:ascii="Times New Roman" w:hAnsi="Times New Roman" w:cs="Times New Roman"/>
          <w:sz w:val="20"/>
          <w:szCs w:val="20"/>
        </w:rPr>
        <w:t>Georgian Technical University</w:t>
      </w:r>
      <w:r>
        <w:rPr>
          <w:rFonts w:ascii="Times New Roman" w:hAnsi="Times New Roman" w:cs="Times New Roman"/>
          <w:sz w:val="20"/>
          <w:szCs w:val="20"/>
        </w:rPr>
        <w:t xml:space="preserve"> (GTU)</w:t>
      </w:r>
      <w:r w:rsidRPr="00172678">
        <w:rPr>
          <w:rFonts w:ascii="Times New Roman" w:hAnsi="Times New Roman" w:cs="Times New Roman"/>
          <w:sz w:val="20"/>
          <w:szCs w:val="20"/>
        </w:rPr>
        <w:t>, Georgia</w:t>
      </w:r>
      <w:r w:rsidR="00607042">
        <w:rPr>
          <w:rFonts w:ascii="Times New Roman" w:hAnsi="Times New Roman" w:cs="Times New Roman"/>
          <w:sz w:val="20"/>
          <w:szCs w:val="20"/>
        </w:rPr>
        <w:t xml:space="preserve"> </w:t>
      </w:r>
      <w:r w:rsidR="00607042" w:rsidRPr="00607042">
        <w:rPr>
          <w:rFonts w:ascii="Times New Roman" w:hAnsi="Times New Roman" w:cs="Times New Roman"/>
          <w:b/>
          <w:bCs/>
          <w:color w:val="FF0000"/>
          <w:sz w:val="20"/>
          <w:szCs w:val="20"/>
        </w:rPr>
        <w:t xml:space="preserve">(size: 10 </w:t>
      </w:r>
      <w:proofErr w:type="spellStart"/>
      <w:r w:rsidR="00607042" w:rsidRPr="00607042">
        <w:rPr>
          <w:rFonts w:ascii="Times New Roman" w:hAnsi="Times New Roman" w:cs="Times New Roman"/>
          <w:b/>
          <w:bCs/>
          <w:color w:val="FF0000"/>
          <w:sz w:val="20"/>
          <w:szCs w:val="20"/>
        </w:rPr>
        <w:t>pt</w:t>
      </w:r>
      <w:proofErr w:type="spellEnd"/>
      <w:r w:rsidR="00607042" w:rsidRPr="00607042">
        <w:rPr>
          <w:rFonts w:ascii="Times New Roman" w:hAnsi="Times New Roman" w:cs="Times New Roman"/>
          <w:b/>
          <w:bCs/>
          <w:color w:val="FF0000"/>
          <w:sz w:val="20"/>
          <w:szCs w:val="20"/>
        </w:rPr>
        <w:t>)</w:t>
      </w:r>
    </w:p>
    <w:p w14:paraId="1D59E257" w14:textId="46416655" w:rsidR="00B62D7E" w:rsidRDefault="00B62D7E" w:rsidP="00B62D7E">
      <w:pPr>
        <w:pStyle w:val="TTPAddress"/>
        <w:widowControl w:val="0"/>
        <w:spacing w:before="0"/>
        <w:rPr>
          <w:rFonts w:ascii="Times New Roman" w:hAnsi="Times New Roman" w:cs="Times New Roman"/>
          <w:sz w:val="20"/>
          <w:szCs w:val="20"/>
        </w:rPr>
      </w:pPr>
      <w:r>
        <w:rPr>
          <w:rFonts w:ascii="Times New Roman" w:hAnsi="Times New Roman" w:cs="Times New Roman"/>
          <w:sz w:val="20"/>
          <w:szCs w:val="20"/>
          <w:vertAlign w:val="superscript"/>
        </w:rPr>
        <w:t>2</w:t>
      </w:r>
      <w:r w:rsidRPr="007E4ECD">
        <w:rPr>
          <w:rFonts w:ascii="Times New Roman" w:hAnsi="Times New Roman" w:cs="Times New Roman"/>
          <w:sz w:val="20"/>
          <w:szCs w:val="20"/>
          <w:vertAlign w:val="superscript"/>
        </w:rPr>
        <w:t xml:space="preserve"> </w:t>
      </w:r>
      <w:r w:rsidR="00160193">
        <w:rPr>
          <w:rFonts w:ascii="Times New Roman" w:hAnsi="Times New Roman" w:cs="Times New Roman"/>
          <w:sz w:val="20"/>
          <w:szCs w:val="20"/>
        </w:rPr>
        <w:t>Tbilisi</w:t>
      </w:r>
      <w:r w:rsidRPr="00172678">
        <w:rPr>
          <w:rFonts w:ascii="Times New Roman" w:hAnsi="Times New Roman" w:cs="Times New Roman"/>
          <w:sz w:val="20"/>
          <w:szCs w:val="20"/>
        </w:rPr>
        <w:t xml:space="preserve"> </w:t>
      </w:r>
      <w:r>
        <w:rPr>
          <w:rFonts w:ascii="Times New Roman" w:hAnsi="Times New Roman" w:cs="Times New Roman"/>
          <w:sz w:val="20"/>
          <w:szCs w:val="20"/>
        </w:rPr>
        <w:t>State University (T</w:t>
      </w:r>
      <w:r w:rsidR="00160193">
        <w:rPr>
          <w:rFonts w:ascii="Times New Roman" w:hAnsi="Times New Roman" w:cs="Times New Roman"/>
          <w:sz w:val="20"/>
          <w:szCs w:val="20"/>
        </w:rPr>
        <w:t>S</w:t>
      </w:r>
      <w:r>
        <w:rPr>
          <w:rFonts w:ascii="Times New Roman" w:hAnsi="Times New Roman" w:cs="Times New Roman"/>
          <w:sz w:val="20"/>
          <w:szCs w:val="20"/>
        </w:rPr>
        <w:t>U)</w:t>
      </w:r>
      <w:r w:rsidRPr="00172678">
        <w:rPr>
          <w:rFonts w:ascii="Times New Roman" w:hAnsi="Times New Roman" w:cs="Times New Roman"/>
          <w:sz w:val="20"/>
          <w:szCs w:val="20"/>
        </w:rPr>
        <w:t>, Georgia</w:t>
      </w:r>
    </w:p>
    <w:p w14:paraId="55FA034F" w14:textId="2954FF34" w:rsidR="00B62D7E" w:rsidRPr="007E4ECD" w:rsidRDefault="00B62D7E" w:rsidP="00160193">
      <w:pPr>
        <w:pStyle w:val="TTPAddress"/>
        <w:widowControl w:val="0"/>
        <w:spacing w:before="0" w:after="240" w:line="360" w:lineRule="auto"/>
        <w:rPr>
          <w:rFonts w:ascii="Times New Roman" w:hAnsi="Times New Roman" w:cs="Times New Roman"/>
          <w:sz w:val="20"/>
          <w:szCs w:val="20"/>
        </w:rPr>
      </w:pPr>
      <w:r w:rsidRPr="007E4ECD">
        <w:rPr>
          <w:rFonts w:ascii="Times New Roman" w:hAnsi="Times New Roman" w:cs="Times New Roman"/>
          <w:sz w:val="20"/>
          <w:szCs w:val="20"/>
          <w:vertAlign w:val="superscript"/>
        </w:rPr>
        <w:t>a</w:t>
      </w:r>
      <w:r>
        <w:rPr>
          <w:rFonts w:ascii="Times New Roman" w:hAnsi="Times New Roman" w:cs="Times New Roman"/>
          <w:sz w:val="20"/>
          <w:szCs w:val="20"/>
        </w:rPr>
        <w:t xml:space="preserve"> </w:t>
      </w:r>
      <w:hyperlink r:id="rId7" w:history="1">
        <w:r w:rsidRPr="006444B4">
          <w:rPr>
            <w:rStyle w:val="Hyperlink"/>
            <w:rFonts w:ascii="Times New Roman" w:hAnsi="Times New Roman" w:cs="Times New Roman"/>
            <w:sz w:val="20"/>
            <w:szCs w:val="20"/>
          </w:rPr>
          <w:t>kerval@global-erty.net</w:t>
        </w:r>
      </w:hyperlink>
      <w:r>
        <w:rPr>
          <w:rFonts w:ascii="Times New Roman" w:hAnsi="Times New Roman" w:cs="Times New Roman"/>
          <w:sz w:val="20"/>
          <w:szCs w:val="20"/>
        </w:rPr>
        <w:t xml:space="preserve">, </w:t>
      </w:r>
      <w:r w:rsidRPr="007E4ECD">
        <w:rPr>
          <w:rFonts w:ascii="Times New Roman" w:hAnsi="Times New Roman" w:cs="Times New Roman"/>
          <w:sz w:val="20"/>
          <w:szCs w:val="20"/>
        </w:rPr>
        <w:t xml:space="preserve"> </w:t>
      </w:r>
      <w:r w:rsidRPr="007E4ECD">
        <w:rPr>
          <w:rFonts w:ascii="Times New Roman" w:hAnsi="Times New Roman" w:cs="Times New Roman"/>
          <w:sz w:val="20"/>
          <w:szCs w:val="20"/>
          <w:vertAlign w:val="superscript"/>
        </w:rPr>
        <w:t>b</w:t>
      </w:r>
      <w:r>
        <w:rPr>
          <w:rFonts w:ascii="Times New Roman" w:hAnsi="Times New Roman" w:cs="Times New Roman"/>
          <w:sz w:val="20"/>
          <w:szCs w:val="20"/>
          <w:vertAlign w:val="superscript"/>
        </w:rPr>
        <w:t xml:space="preserve"> </w:t>
      </w:r>
      <w:hyperlink r:id="rId8" w:history="1">
        <w:r w:rsidRPr="006444B4">
          <w:rPr>
            <w:rStyle w:val="Hyperlink"/>
            <w:rFonts w:ascii="Times New Roman" w:hAnsi="Times New Roman" w:cs="Times New Roman"/>
            <w:sz w:val="20"/>
            <w:szCs w:val="20"/>
            <w:shd w:val="clear" w:color="auto" w:fill="FFFFFF"/>
          </w:rPr>
          <w:t>tamar.bzhalava@gtu.ge</w:t>
        </w:r>
      </w:hyperlink>
      <w:r>
        <w:rPr>
          <w:rFonts w:ascii="Times New Roman" w:hAnsi="Times New Roman" w:cs="Times New Roman"/>
          <w:color w:val="000000"/>
          <w:sz w:val="20"/>
          <w:szCs w:val="20"/>
          <w:shd w:val="clear" w:color="auto" w:fill="FFFFFF"/>
        </w:rPr>
        <w:t xml:space="preserve"> </w:t>
      </w:r>
    </w:p>
    <w:p w14:paraId="7CA0432E" w14:textId="77777777" w:rsidR="00160193" w:rsidRDefault="00160193" w:rsidP="00B62D7E">
      <w:pPr>
        <w:widowControl w:val="0"/>
        <w:jc w:val="both"/>
        <w:rPr>
          <w:b/>
          <w:sz w:val="16"/>
          <w:szCs w:val="16"/>
          <w:lang w:val="en-GB"/>
        </w:rPr>
        <w:sectPr w:rsidR="00160193" w:rsidSect="00427339">
          <w:headerReference w:type="default" r:id="rId9"/>
          <w:footerReference w:type="default" r:id="rId10"/>
          <w:pgSz w:w="11906" w:h="16838"/>
          <w:pgMar w:top="567" w:right="566" w:bottom="1134" w:left="1134" w:header="142" w:footer="708" w:gutter="0"/>
          <w:cols w:space="708"/>
          <w:docGrid w:linePitch="360"/>
        </w:sectPr>
      </w:pPr>
      <w:bookmarkStart w:id="0" w:name="_GoBack"/>
      <w:bookmarkEnd w:id="0"/>
    </w:p>
    <w:p w14:paraId="0A35B445" w14:textId="2C2D06AD" w:rsidR="00B62D7E" w:rsidRPr="00607042" w:rsidRDefault="00B62D7E" w:rsidP="00160193">
      <w:pPr>
        <w:widowControl w:val="0"/>
        <w:jc w:val="both"/>
        <w:rPr>
          <w:b/>
          <w:bCs/>
          <w:color w:val="FF0000"/>
          <w:sz w:val="16"/>
          <w:szCs w:val="16"/>
        </w:rPr>
      </w:pPr>
      <w:r w:rsidRPr="003F19D9">
        <w:rPr>
          <w:b/>
          <w:sz w:val="16"/>
          <w:szCs w:val="16"/>
          <w:lang w:val="en-GB"/>
        </w:rPr>
        <w:lastRenderedPageBreak/>
        <w:t>Abstract.</w:t>
      </w:r>
      <w:r w:rsidRPr="00B62D7E">
        <w:rPr>
          <w:sz w:val="16"/>
          <w:szCs w:val="16"/>
          <w:lang w:val="en-GB"/>
        </w:rPr>
        <w:t xml:space="preserve"> Computer simulation </w:t>
      </w:r>
      <w:r w:rsidRPr="00B62D7E">
        <w:rPr>
          <w:sz w:val="16"/>
          <w:szCs w:val="16"/>
        </w:rPr>
        <w:t xml:space="preserve">study of </w:t>
      </w:r>
      <w:proofErr w:type="spellStart"/>
      <w:r w:rsidRPr="00B62D7E">
        <w:rPr>
          <w:sz w:val="16"/>
          <w:szCs w:val="16"/>
        </w:rPr>
        <w:t>bionanoparticles</w:t>
      </w:r>
      <w:proofErr w:type="spellEnd"/>
      <w:r w:rsidRPr="00B62D7E">
        <w:rPr>
          <w:sz w:val="16"/>
          <w:szCs w:val="16"/>
        </w:rPr>
        <w:t>’ physical properties, method of estimation of electromagnetic (EM) spectrum and resonance wave-length ranges is considered.  Solution of well-established classical electrodynamics boundary problem is applied to nanobioparticles characterization. Possibility of appreciation EM spectrum and EM field distribution is demonstrated for virion of Tobacco Mosaic Virus (TMV), which is modeled by the particle of cylindrical shape and definite geometrical, electrical and magnetic characteristics. A set of resonance wavelength is observed in ultraviolet (NUV-EUV) range of TMV particle’s spectrum.</w:t>
      </w:r>
      <w:r w:rsidR="00607042">
        <w:rPr>
          <w:sz w:val="16"/>
          <w:szCs w:val="16"/>
        </w:rPr>
        <w:t xml:space="preserve"> </w:t>
      </w:r>
      <w:r w:rsidR="00607042" w:rsidRPr="00607042">
        <w:rPr>
          <w:b/>
          <w:bCs/>
          <w:color w:val="FF0000"/>
          <w:sz w:val="16"/>
          <w:szCs w:val="16"/>
        </w:rPr>
        <w:t xml:space="preserve">(size: 8 </w:t>
      </w:r>
      <w:proofErr w:type="spellStart"/>
      <w:r w:rsidR="00607042" w:rsidRPr="00607042">
        <w:rPr>
          <w:b/>
          <w:bCs/>
          <w:color w:val="FF0000"/>
          <w:sz w:val="16"/>
          <w:szCs w:val="16"/>
        </w:rPr>
        <w:t>pt</w:t>
      </w:r>
      <w:proofErr w:type="spellEnd"/>
      <w:r w:rsidR="00607042" w:rsidRPr="00607042">
        <w:rPr>
          <w:b/>
          <w:bCs/>
          <w:color w:val="FF0000"/>
          <w:sz w:val="16"/>
          <w:szCs w:val="16"/>
        </w:rPr>
        <w:t>)</w:t>
      </w:r>
    </w:p>
    <w:p w14:paraId="22880AF6" w14:textId="77777777" w:rsidR="00B62D7E" w:rsidRDefault="00B62D7E" w:rsidP="00160193">
      <w:pPr>
        <w:rPr>
          <w:rFonts w:eastAsia="MS Mincho"/>
        </w:rPr>
      </w:pPr>
    </w:p>
    <w:p w14:paraId="75DD2A7D" w14:textId="77777777" w:rsidR="00B62D7E" w:rsidRPr="00B62D7E" w:rsidRDefault="00B62D7E" w:rsidP="00160193">
      <w:pPr>
        <w:pStyle w:val="MainBody"/>
        <w:widowControl w:val="0"/>
        <w:rPr>
          <w:b/>
          <w:lang w:val="en-GB"/>
        </w:rPr>
      </w:pPr>
      <w:r w:rsidRPr="00B62D7E">
        <w:rPr>
          <w:b/>
          <w:lang w:val="en-GB"/>
        </w:rPr>
        <w:t xml:space="preserve">1. </w:t>
      </w:r>
      <w:r w:rsidRPr="00B62D7E">
        <w:rPr>
          <w:b/>
        </w:rPr>
        <w:t>Introduction</w:t>
      </w:r>
    </w:p>
    <w:p w14:paraId="40B4045B" w14:textId="77777777" w:rsidR="00B62D7E" w:rsidRPr="00B62D7E" w:rsidRDefault="00B62D7E" w:rsidP="00160193">
      <w:pPr>
        <w:pStyle w:val="MainBody"/>
        <w:widowControl w:val="0"/>
        <w:tabs>
          <w:tab w:val="left" w:pos="426"/>
        </w:tabs>
      </w:pPr>
      <w:r w:rsidRPr="00B62D7E">
        <w:rPr>
          <w:lang w:val="en-GB"/>
        </w:rPr>
        <w:t xml:space="preserve">       </w:t>
      </w:r>
      <w:r w:rsidRPr="00B62D7E">
        <w:t xml:space="preserve">Study of biostructure’s physical characteristics, scattering and </w:t>
      </w:r>
      <w:proofErr w:type="spellStart"/>
      <w:r w:rsidRPr="00B62D7E">
        <w:t>absorbtion</w:t>
      </w:r>
      <w:proofErr w:type="spellEnd"/>
      <w:r w:rsidRPr="00B62D7E">
        <w:t xml:space="preserve"> properties, estimation of electromagnetic (EM) spectrum and resonance wave length ranges is important for characterization of nano-micro-scaled particles and determination of biostructures unique spectral signatures, so essential in bio-agents detecting and identification systems. Investigation of EM field distribution makes possible to have insight vision of the nanoparticles.  Behavior of nano-micro sized pathogenic microorganisms such as bacteria, virus, organic and non-organic agents is selectively sensitive toward the electromagnetic (EM) field excitation. Elaboration of physical models of bioparticles, as well as computer simulation study of near and far EM field distribution in the areas of particles and surrounded medium is a possible way for investigation of physical properties of bio-particles of different morphology. </w:t>
      </w:r>
    </w:p>
    <w:p w14:paraId="5517F624" w14:textId="77777777" w:rsidR="00B62D7E" w:rsidRPr="00B62D7E" w:rsidRDefault="00B62D7E" w:rsidP="00160193">
      <w:pPr>
        <w:pStyle w:val="MainBody"/>
        <w:widowControl w:val="0"/>
        <w:rPr>
          <w:lang w:val="en-GB"/>
        </w:rPr>
      </w:pPr>
    </w:p>
    <w:p w14:paraId="134AB02D" w14:textId="77777777" w:rsidR="00B62D7E" w:rsidRPr="00B62D7E" w:rsidRDefault="00B62D7E" w:rsidP="00160193">
      <w:pPr>
        <w:pStyle w:val="MainBody"/>
        <w:widowControl w:val="0"/>
        <w:rPr>
          <w:b/>
          <w:lang w:val="en-GB"/>
        </w:rPr>
      </w:pPr>
      <w:r w:rsidRPr="00B62D7E">
        <w:rPr>
          <w:b/>
          <w:lang w:val="en-GB"/>
        </w:rPr>
        <w:t xml:space="preserve">2. Method and approach    </w:t>
      </w:r>
    </w:p>
    <w:p w14:paraId="335573CF" w14:textId="4BBEF13E" w:rsidR="00B62D7E" w:rsidRPr="00B62D7E" w:rsidRDefault="00B62D7E" w:rsidP="00160193">
      <w:pPr>
        <w:widowControl w:val="0"/>
        <w:jc w:val="both"/>
      </w:pPr>
      <w:r w:rsidRPr="00B62D7E">
        <w:rPr>
          <w:lang w:val="en-GB"/>
        </w:rPr>
        <w:t xml:space="preserve">      Method of estimation of spectral response on </w:t>
      </w:r>
      <w:r w:rsidRPr="00B62D7E">
        <w:t>EM field &amp; particle interaction is based on solutions of electrodynamics two (2D) or three (3D) dimensional boundary tasks [1, 2]. Obtained analytical expressions of EM fields are derived from rigorous solutions of Maxwell’s and Helmholtz’s equations and defined through the dimensionless</w:t>
      </w:r>
      <w:r w:rsidRPr="00B62D7E">
        <w:rPr>
          <w:rFonts w:ascii="Sylfaen" w:hAnsi="Sylfaen"/>
          <w:lang w:val="ka-GE"/>
        </w:rPr>
        <w:t xml:space="preserve"> </w:t>
      </w:r>
      <w:r w:rsidRPr="00B62D7E">
        <w:t>parameters, diameters (</w:t>
      </w:r>
      <m:oMath>
        <m:r>
          <w:rPr>
            <w:rFonts w:ascii="Cambria Math" w:hAnsi="Cambria Math"/>
          </w:rPr>
          <m:t>d</m:t>
        </m:r>
      </m:oMath>
      <w:r w:rsidRPr="00B62D7E">
        <w:t>) over excitation wave-length (</w:t>
      </w:r>
      <m:oMath>
        <m:r>
          <w:rPr>
            <w:rFonts w:ascii="Cambria Math" w:hAnsi="Cambria Math"/>
          </w:rPr>
          <m:t>λ</m:t>
        </m:r>
      </m:oMath>
      <w:r w:rsidRPr="00B62D7E">
        <w:t>). It makes possible to apply the classical well-known approach to sub-micro particles characterization. Proposed method is used for investigation of viral particle’s physical properties. EM near and far fields distribution, EM spectrum are proposed for viruses, having rod-like, prolate un-enveloped virions (e.g. Tobacco Mosaic Virus (TMV), bacteriophage M13). Virions, the extracellular infective forms of viruses are modelled by the particles of cylindrical shape of different structures, such as homogeneous dielectric particles and inhomogeneous through the radius, also particles of core-shell structure reflecting the properties of ribonucleic acids (DNA or RNA) of viruses and capsid’s proteins. Shape, structure and the set of geometrical, magnetic and electrical characteristics are the main parameters defining the particles’ EM spectral properties. Advantage of simulation study of complex molecular systems such as virions in contrast of measuring experiments associated with weak signals detection is noteworthy.</w:t>
      </w:r>
    </w:p>
    <w:p w14:paraId="2A87684D" w14:textId="77777777" w:rsidR="00B62D7E" w:rsidRPr="00B62D7E" w:rsidRDefault="00B62D7E" w:rsidP="00160193">
      <w:pPr>
        <w:widowControl w:val="0"/>
        <w:jc w:val="both"/>
        <w:rPr>
          <w:b/>
        </w:rPr>
      </w:pPr>
      <w:r w:rsidRPr="00B62D7E">
        <w:rPr>
          <w:b/>
          <w:lang w:val="en-GB"/>
        </w:rPr>
        <w:lastRenderedPageBreak/>
        <w:t xml:space="preserve">3. </w:t>
      </w:r>
      <w:r w:rsidRPr="00B62D7E">
        <w:rPr>
          <w:b/>
        </w:rPr>
        <w:t xml:space="preserve">Results            </w:t>
      </w:r>
    </w:p>
    <w:p w14:paraId="27B92D76" w14:textId="7E74483B" w:rsidR="00B62D7E" w:rsidRPr="00B62D7E" w:rsidRDefault="00B62D7E" w:rsidP="00160193">
      <w:pPr>
        <w:widowControl w:val="0"/>
        <w:ind w:firstLine="360"/>
        <w:jc w:val="both"/>
      </w:pPr>
      <w:r w:rsidRPr="00B62D7E">
        <w:t xml:space="preserve">Computer simulation (based on MatLabR2013b software) was carried out for TMV particles characterization. Parameters of TMV particle are obtained from scientific publications based on different measuring technics [3]. Length of TMV virion is 280-300 nm, outer and inner diameters of capsid are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2</m:t>
            </m:r>
          </m:sub>
        </m:sSub>
        <m:r>
          <w:rPr>
            <w:rFonts w:ascii="Cambria Math" w:hAnsi="Cambria Math"/>
            <w:lang w:val="en-GB"/>
          </w:rPr>
          <m:t>=18</m:t>
        </m:r>
      </m:oMath>
      <w:r w:rsidR="00607042" w:rsidRPr="00B62D7E">
        <w:t xml:space="preserve"> </w:t>
      </w:r>
      <w:r w:rsidRPr="00B62D7E">
        <w:t xml:space="preserve">nm and </w:t>
      </w:r>
      <m:oMath>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1</m:t>
            </m:r>
          </m:sub>
        </m:sSub>
        <m:r>
          <w:rPr>
            <w:rFonts w:ascii="Cambria Math" w:hAnsi="Cambria Math"/>
            <w:lang w:val="en-GB"/>
          </w:rPr>
          <m:t>=4</m:t>
        </m:r>
      </m:oMath>
      <w:r w:rsidR="00607042" w:rsidRPr="003F19D9">
        <w:rPr>
          <w:b/>
          <w:bCs/>
        </w:rPr>
        <w:t xml:space="preserve"> </w:t>
      </w:r>
      <w:r w:rsidRPr="00B62D7E">
        <w:t xml:space="preserve">nm, correspondingly. Dielectric </w:t>
      </w:r>
      <w:proofErr w:type="spellStart"/>
      <w:r w:rsidRPr="00B62D7E">
        <w:t>permittivitys</w:t>
      </w:r>
      <w:proofErr w:type="spellEnd"/>
      <w:r w:rsidRPr="00B62D7E">
        <w:t xml:space="preserve"> of core (RNA) -</w:t>
      </w:r>
      <w:r w:rsidRPr="00B62D7E">
        <w:rPr>
          <w:position w:val="-10"/>
        </w:rPr>
        <w:object w:dxaOrig="220" w:dyaOrig="300" w14:anchorId="19299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5pt" o:ole="">
            <v:imagedata r:id="rId11" o:title=""/>
          </v:shape>
          <o:OLEObject Type="Embed" ProgID="Equation.DSMT4" ShapeID="_x0000_i1038" DrawAspect="Content" ObjectID="_1696663042" r:id="rId12"/>
        </w:object>
      </w:r>
      <w:r w:rsidRPr="00B62D7E">
        <w:t xml:space="preserve">, shell (capsids proteins) - </w:t>
      </w:r>
      <w:r w:rsidRPr="00B62D7E">
        <w:rPr>
          <w:position w:val="-10"/>
        </w:rPr>
        <w:object w:dxaOrig="240" w:dyaOrig="300" w14:anchorId="6B44926F">
          <v:shape id="_x0000_i1039" type="#_x0000_t75" style="width:11.25pt;height:15pt" o:ole="">
            <v:imagedata r:id="rId13" o:title=""/>
          </v:shape>
          <o:OLEObject Type="Embed" ProgID="Equation.DSMT4" ShapeID="_x0000_i1039" DrawAspect="Content" ObjectID="_1696663043" r:id="rId14"/>
        </w:object>
      </w:r>
      <w:r w:rsidRPr="00B62D7E">
        <w:t>, surrounded medium -</w:t>
      </w:r>
      <w:r w:rsidRPr="00B62D7E">
        <w:rPr>
          <w:position w:val="-10"/>
        </w:rPr>
        <w:object w:dxaOrig="240" w:dyaOrig="300" w14:anchorId="40B289D6">
          <v:shape id="_x0000_i1040" type="#_x0000_t75" style="width:11.25pt;height:15pt" o:ole="">
            <v:imagedata r:id="rId15" o:title=""/>
          </v:shape>
          <o:OLEObject Type="Embed" ProgID="Equation.DSMT4" ShapeID="_x0000_i1040" DrawAspect="Content" ObjectID="_1696663044" r:id="rId16"/>
        </w:object>
      </w:r>
      <w:r w:rsidRPr="00B62D7E">
        <w:t>. Two models are used for simulation study of TMV virion: homogeneous and core-shell structured cylinders. Computer simulation shows that expected resonant spectral response is observable on far-field (</w:t>
      </w:r>
      <w:r w:rsidR="00607042">
        <w:t xml:space="preserve"> </w:t>
      </w:r>
      <m:oMath>
        <m:r>
          <w:rPr>
            <w:rFonts w:ascii="Cambria Math" w:hAnsi="Cambria Math"/>
          </w:rPr>
          <m:t>r≫</m:t>
        </m:r>
        <m:f>
          <m:fPr>
            <m:type m:val="lin"/>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d</m:t>
                </m:r>
              </m:e>
              <m:sub>
                <m:r>
                  <w:rPr>
                    <w:rFonts w:ascii="Cambria Math" w:hAnsi="Cambria Math"/>
                  </w:rPr>
                  <m:t>2</m:t>
                </m:r>
              </m:sub>
            </m:sSub>
          </m:num>
          <m:den>
            <m:r>
              <w:rPr>
                <w:rFonts w:ascii="Cambria Math" w:hAnsi="Cambria Math"/>
              </w:rPr>
              <m:t>λ</m:t>
            </m:r>
          </m:den>
        </m:f>
      </m:oMath>
      <w:r w:rsidRPr="00B62D7E">
        <w:t>) characteristics (Fig.1), resonant vibrational frequencies of whole TMV particle may be associated to scattering cross section maximums.</w:t>
      </w:r>
    </w:p>
    <w:p w14:paraId="618AED79" w14:textId="493B134A" w:rsidR="00B62D7E" w:rsidRDefault="00B62D7E" w:rsidP="00160193">
      <w:pPr>
        <w:widowControl w:val="0"/>
      </w:pPr>
      <w:r w:rsidRPr="002E345F">
        <w:rPr>
          <w:noProof/>
          <w:sz w:val="22"/>
          <w:szCs w:val="22"/>
        </w:rPr>
        <w:drawing>
          <wp:inline distT="0" distB="0" distL="0" distR="0" wp14:anchorId="3BDD9850" wp14:editId="3640EB08">
            <wp:extent cx="1526875" cy="1834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6875" cy="1834435"/>
                    </a:xfrm>
                    <a:prstGeom prst="rect">
                      <a:avLst/>
                    </a:prstGeom>
                    <a:noFill/>
                    <a:ln>
                      <a:noFill/>
                    </a:ln>
                  </pic:spPr>
                </pic:pic>
              </a:graphicData>
            </a:graphic>
          </wp:inline>
        </w:drawing>
      </w:r>
      <w:r w:rsidRPr="000952FC">
        <w:rPr>
          <w:rFonts w:ascii="Sylfaen" w:hAnsi="Sylfaen"/>
          <w:noProof/>
        </w:rPr>
        <w:drawing>
          <wp:inline distT="0" distB="0" distL="0" distR="0" wp14:anchorId="3F29174B" wp14:editId="108B40A1">
            <wp:extent cx="1552755" cy="18548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5282" cy="1869776"/>
                    </a:xfrm>
                    <a:prstGeom prst="rect">
                      <a:avLst/>
                    </a:prstGeom>
                    <a:noFill/>
                    <a:ln>
                      <a:noFill/>
                    </a:ln>
                  </pic:spPr>
                </pic:pic>
              </a:graphicData>
            </a:graphic>
          </wp:inline>
        </w:drawing>
      </w:r>
    </w:p>
    <w:p w14:paraId="099BDDB3" w14:textId="51F7CD6A" w:rsidR="00B62D7E" w:rsidRPr="00607042" w:rsidRDefault="00B62D7E" w:rsidP="00160193">
      <w:pPr>
        <w:widowControl w:val="0"/>
        <w:jc w:val="both"/>
        <w:rPr>
          <w:rFonts w:eastAsia="SimSun"/>
          <w:b/>
          <w:bCs/>
          <w:sz w:val="16"/>
          <w:szCs w:val="16"/>
          <w:lang w:val="en-AU" w:eastAsia="zh-CN"/>
        </w:rPr>
      </w:pPr>
      <w:r w:rsidRPr="00607042">
        <w:rPr>
          <w:b/>
          <w:bCs/>
          <w:sz w:val="16"/>
          <w:szCs w:val="16"/>
          <w:lang w:val="en-GB"/>
        </w:rPr>
        <w:t>Fig. 1 Forward scattering cross section (</w:t>
      </w:r>
      <m:oMath>
        <m:f>
          <m:fPr>
            <m:type m:val="lin"/>
            <m:ctrlPr>
              <w:rPr>
                <w:rFonts w:ascii="Cambria Math" w:hAnsi="Cambria Math"/>
                <w:b/>
                <w:bCs/>
                <w:i/>
                <w:sz w:val="16"/>
                <w:szCs w:val="16"/>
                <w:lang w:val="en-GB"/>
              </w:rPr>
            </m:ctrlPr>
          </m:fPr>
          <m:num>
            <m:r>
              <m:rPr>
                <m:sty m:val="bi"/>
              </m:rPr>
              <w:rPr>
                <w:rFonts w:ascii="Cambria Math" w:hAnsi="Cambria Math"/>
                <w:sz w:val="16"/>
                <w:szCs w:val="16"/>
                <w:lang w:val="en-GB"/>
              </w:rPr>
              <m:t>σ</m:t>
            </m:r>
          </m:num>
          <m:den>
            <m:sSub>
              <m:sSubPr>
                <m:ctrlPr>
                  <w:rPr>
                    <w:rFonts w:ascii="Cambria Math" w:hAnsi="Cambria Math"/>
                    <w:b/>
                    <w:bCs/>
                    <w:i/>
                    <w:sz w:val="16"/>
                    <w:szCs w:val="16"/>
                    <w:lang w:val="en-GB"/>
                  </w:rPr>
                </m:ctrlPr>
              </m:sSubPr>
              <m:e>
                <m:r>
                  <m:rPr>
                    <m:sty m:val="bi"/>
                  </m:rPr>
                  <w:rPr>
                    <w:rFonts w:ascii="Cambria Math" w:hAnsi="Cambria Math"/>
                    <w:sz w:val="16"/>
                    <w:szCs w:val="16"/>
                    <w:lang w:val="en-GB"/>
                  </w:rPr>
                  <m:t>d</m:t>
                </m:r>
              </m:e>
              <m:sub>
                <m:r>
                  <m:rPr>
                    <m:sty m:val="bi"/>
                  </m:rPr>
                  <w:rPr>
                    <w:rFonts w:ascii="Cambria Math" w:hAnsi="Cambria Math"/>
                    <w:sz w:val="16"/>
                    <w:szCs w:val="16"/>
                    <w:lang w:val="en-GB"/>
                  </w:rPr>
                  <m:t>2</m:t>
                </m:r>
              </m:sub>
            </m:sSub>
          </m:den>
        </m:f>
      </m:oMath>
      <w:r w:rsidRPr="00607042">
        <w:rPr>
          <w:b/>
          <w:bCs/>
          <w:sz w:val="16"/>
          <w:szCs w:val="16"/>
          <w:lang w:val="en-GB"/>
        </w:rPr>
        <w:t>) vs excitation wave length (</w:t>
      </w:r>
      <m:oMath>
        <m:r>
          <m:rPr>
            <m:sty m:val="bi"/>
          </m:rPr>
          <w:rPr>
            <w:rFonts w:ascii="Cambria Math" w:hAnsi="Cambria Math"/>
            <w:sz w:val="16"/>
            <w:szCs w:val="16"/>
          </w:rPr>
          <m:t>λ</m:t>
        </m:r>
      </m:oMath>
      <w:r w:rsidRPr="00607042">
        <w:rPr>
          <w:b/>
          <w:bCs/>
          <w:sz w:val="16"/>
          <w:szCs w:val="16"/>
          <w:lang w:val="en-GB"/>
        </w:rPr>
        <w:t xml:space="preserve">). </w:t>
      </w:r>
      <w:r w:rsidRPr="00607042">
        <w:rPr>
          <w:b/>
          <w:bCs/>
          <w:sz w:val="16"/>
          <w:szCs w:val="16"/>
          <w:lang w:val="en-AU"/>
        </w:rPr>
        <w:t xml:space="preserve">Cylindrical model: </w:t>
      </w:r>
      <w:r w:rsidRPr="00607042">
        <w:rPr>
          <w:rStyle w:val="SAP-AbtractTextChar"/>
          <w:b/>
          <w:bCs/>
          <w:sz w:val="16"/>
          <w:szCs w:val="16"/>
        </w:rPr>
        <w:t>diameter</w:t>
      </w:r>
      <w:r w:rsidRPr="00607042">
        <w:rPr>
          <w:b/>
          <w:bCs/>
          <w:sz w:val="16"/>
          <w:szCs w:val="16"/>
          <w:lang w:val="en-GB"/>
        </w:rPr>
        <w:t xml:space="preserve"> </w:t>
      </w:r>
      <m:oMath>
        <m:sSub>
          <m:sSubPr>
            <m:ctrlPr>
              <w:rPr>
                <w:rFonts w:ascii="Cambria Math" w:hAnsi="Cambria Math"/>
                <w:b/>
                <w:bCs/>
                <w:i/>
                <w:sz w:val="16"/>
                <w:szCs w:val="16"/>
                <w:lang w:val="en-GB"/>
              </w:rPr>
            </m:ctrlPr>
          </m:sSubPr>
          <m:e>
            <m:r>
              <m:rPr>
                <m:sty m:val="bi"/>
              </m:rPr>
              <w:rPr>
                <w:rFonts w:ascii="Cambria Math" w:hAnsi="Cambria Math"/>
                <w:sz w:val="16"/>
                <w:szCs w:val="16"/>
                <w:lang w:val="en-GB"/>
              </w:rPr>
              <m:t>d</m:t>
            </m:r>
          </m:e>
          <m:sub>
            <m:r>
              <m:rPr>
                <m:sty m:val="bi"/>
              </m:rPr>
              <w:rPr>
                <w:rFonts w:ascii="Cambria Math" w:hAnsi="Cambria Math"/>
                <w:sz w:val="16"/>
                <w:szCs w:val="16"/>
                <w:lang w:val="en-GB"/>
              </w:rPr>
              <m:t>2</m:t>
            </m:r>
          </m:sub>
        </m:sSub>
        <m:r>
          <m:rPr>
            <m:sty m:val="bi"/>
          </m:rPr>
          <w:rPr>
            <w:rFonts w:ascii="Cambria Math" w:hAnsi="Cambria Math"/>
            <w:sz w:val="16"/>
            <w:szCs w:val="16"/>
            <w:lang w:val="en-GB"/>
          </w:rPr>
          <m:t>=18</m:t>
        </m:r>
      </m:oMath>
      <w:r w:rsidRPr="00607042">
        <w:rPr>
          <w:b/>
          <w:bCs/>
          <w:sz w:val="16"/>
          <w:szCs w:val="16"/>
          <w:lang w:val="en-GB"/>
        </w:rPr>
        <w:t xml:space="preserve"> nm, </w:t>
      </w:r>
      <w:r w:rsidRPr="00607042">
        <w:rPr>
          <w:b/>
          <w:bCs/>
          <w:sz w:val="16"/>
          <w:szCs w:val="16"/>
        </w:rPr>
        <w:t xml:space="preserve">dielectric permittivity </w:t>
      </w:r>
      <m:oMath>
        <m:sSub>
          <m:sSubPr>
            <m:ctrlPr>
              <w:rPr>
                <w:rFonts w:ascii="Cambria Math" w:hAnsi="Cambria Math"/>
                <w:b/>
                <w:bCs/>
                <w:i/>
                <w:sz w:val="16"/>
                <w:szCs w:val="16"/>
              </w:rPr>
            </m:ctrlPr>
          </m:sSubPr>
          <m:e>
            <m:r>
              <m:rPr>
                <m:sty m:val="bi"/>
              </m:rPr>
              <w:rPr>
                <w:rFonts w:ascii="Cambria Math" w:hAnsi="Cambria Math"/>
                <w:sz w:val="16"/>
                <w:szCs w:val="16"/>
              </w:rPr>
              <m:t>ε</m:t>
            </m:r>
          </m:e>
          <m:sub>
            <m:r>
              <m:rPr>
                <m:sty m:val="bi"/>
              </m:rPr>
              <w:rPr>
                <w:rFonts w:ascii="Cambria Math" w:hAnsi="Cambria Math"/>
                <w:sz w:val="16"/>
                <w:szCs w:val="16"/>
              </w:rPr>
              <m:t>2</m:t>
            </m:r>
          </m:sub>
        </m:sSub>
        <m:r>
          <m:rPr>
            <m:sty m:val="bi"/>
          </m:rPr>
          <w:rPr>
            <w:rFonts w:ascii="Cambria Math" w:hAnsi="Cambria Math"/>
            <w:sz w:val="16"/>
            <w:szCs w:val="16"/>
          </w:rPr>
          <m:t>=55</m:t>
        </m:r>
      </m:oMath>
      <w:r w:rsidR="003F19D9" w:rsidRPr="00607042">
        <w:rPr>
          <w:b/>
          <w:bCs/>
          <w:sz w:val="16"/>
          <w:szCs w:val="16"/>
        </w:rPr>
        <w:t xml:space="preserve"> </w:t>
      </w:r>
      <w:r w:rsidRPr="00607042">
        <w:rPr>
          <w:b/>
          <w:bCs/>
          <w:sz w:val="16"/>
          <w:szCs w:val="16"/>
        </w:rPr>
        <w:t xml:space="preserve">(solid blue), 12 (dash-dot black), Core-shell model (dash red): diameters </w:t>
      </w:r>
      <m:oMath>
        <m:sSub>
          <m:sSubPr>
            <m:ctrlPr>
              <w:rPr>
                <w:rFonts w:ascii="Cambria Math" w:hAnsi="Cambria Math"/>
                <w:b/>
                <w:bCs/>
                <w:i/>
                <w:sz w:val="16"/>
                <w:szCs w:val="16"/>
                <w:lang w:val="en-GB"/>
              </w:rPr>
            </m:ctrlPr>
          </m:sSubPr>
          <m:e>
            <m:r>
              <m:rPr>
                <m:sty m:val="bi"/>
              </m:rPr>
              <w:rPr>
                <w:rFonts w:ascii="Cambria Math" w:hAnsi="Cambria Math"/>
                <w:sz w:val="16"/>
                <w:szCs w:val="16"/>
                <w:lang w:val="en-GB"/>
              </w:rPr>
              <m:t>d</m:t>
            </m:r>
          </m:e>
          <m:sub>
            <m:r>
              <m:rPr>
                <m:sty m:val="bi"/>
              </m:rPr>
              <w:rPr>
                <w:rFonts w:ascii="Cambria Math" w:hAnsi="Cambria Math"/>
                <w:sz w:val="16"/>
                <w:szCs w:val="16"/>
                <w:lang w:val="en-GB"/>
              </w:rPr>
              <m:t>2</m:t>
            </m:r>
          </m:sub>
        </m:sSub>
        <m:r>
          <m:rPr>
            <m:sty m:val="bi"/>
          </m:rPr>
          <w:rPr>
            <w:rFonts w:ascii="Cambria Math" w:hAnsi="Cambria Math"/>
            <w:sz w:val="16"/>
            <w:szCs w:val="16"/>
            <w:lang w:val="en-GB"/>
          </w:rPr>
          <m:t>=18</m:t>
        </m:r>
      </m:oMath>
      <w:r w:rsidRPr="00607042">
        <w:rPr>
          <w:b/>
          <w:bCs/>
          <w:sz w:val="16"/>
          <w:szCs w:val="16"/>
        </w:rPr>
        <w:t xml:space="preserve">nm (outer) and </w:t>
      </w:r>
      <m:oMath>
        <m:sSub>
          <m:sSubPr>
            <m:ctrlPr>
              <w:rPr>
                <w:rFonts w:ascii="Cambria Math" w:hAnsi="Cambria Math"/>
                <w:b/>
                <w:bCs/>
                <w:i/>
                <w:sz w:val="16"/>
                <w:szCs w:val="16"/>
                <w:lang w:val="en-GB"/>
              </w:rPr>
            </m:ctrlPr>
          </m:sSubPr>
          <m:e>
            <m:r>
              <m:rPr>
                <m:sty m:val="bi"/>
              </m:rPr>
              <w:rPr>
                <w:rFonts w:ascii="Cambria Math" w:hAnsi="Cambria Math"/>
                <w:sz w:val="16"/>
                <w:szCs w:val="16"/>
                <w:lang w:val="en-GB"/>
              </w:rPr>
              <m:t>d</m:t>
            </m:r>
          </m:e>
          <m:sub>
            <m:r>
              <m:rPr>
                <m:sty m:val="bi"/>
              </m:rPr>
              <w:rPr>
                <w:rFonts w:ascii="Cambria Math" w:hAnsi="Cambria Math"/>
                <w:sz w:val="16"/>
                <w:szCs w:val="16"/>
                <w:lang w:val="en-GB"/>
              </w:rPr>
              <m:t>1</m:t>
            </m:r>
          </m:sub>
        </m:sSub>
        <m:r>
          <m:rPr>
            <m:sty m:val="bi"/>
          </m:rPr>
          <w:rPr>
            <w:rFonts w:ascii="Cambria Math" w:hAnsi="Cambria Math"/>
            <w:sz w:val="16"/>
            <w:szCs w:val="16"/>
            <w:lang w:val="en-GB"/>
          </w:rPr>
          <m:t>=4</m:t>
        </m:r>
      </m:oMath>
      <w:r w:rsidR="003F19D9" w:rsidRPr="00607042">
        <w:rPr>
          <w:b/>
          <w:bCs/>
          <w:sz w:val="16"/>
          <w:szCs w:val="16"/>
        </w:rPr>
        <w:t xml:space="preserve"> </w:t>
      </w:r>
      <w:r w:rsidRPr="00607042">
        <w:rPr>
          <w:b/>
          <w:bCs/>
          <w:sz w:val="16"/>
          <w:szCs w:val="16"/>
        </w:rPr>
        <w:t xml:space="preserve">nm (inner), dielectric </w:t>
      </w:r>
      <w:proofErr w:type="spellStart"/>
      <w:r w:rsidR="003F19D9" w:rsidRPr="00607042">
        <w:rPr>
          <w:b/>
          <w:bCs/>
          <w:sz w:val="16"/>
          <w:szCs w:val="16"/>
        </w:rPr>
        <w:t>permittivitys</w:t>
      </w:r>
      <w:proofErr w:type="spellEnd"/>
      <w:r w:rsidRPr="00607042">
        <w:rPr>
          <w:b/>
          <w:bCs/>
          <w:sz w:val="16"/>
          <w:szCs w:val="16"/>
        </w:rPr>
        <w:t xml:space="preserve">: </w:t>
      </w:r>
      <m:oMath>
        <m:sSub>
          <m:sSubPr>
            <m:ctrlPr>
              <w:rPr>
                <w:rFonts w:ascii="Cambria Math" w:hAnsi="Cambria Math"/>
                <w:b/>
                <w:bCs/>
                <w:i/>
                <w:sz w:val="16"/>
                <w:szCs w:val="16"/>
              </w:rPr>
            </m:ctrlPr>
          </m:sSubPr>
          <m:e>
            <m:r>
              <m:rPr>
                <m:sty m:val="bi"/>
              </m:rPr>
              <w:rPr>
                <w:rFonts w:ascii="Cambria Math" w:hAnsi="Cambria Math"/>
                <w:sz w:val="16"/>
                <w:szCs w:val="16"/>
              </w:rPr>
              <m:t>ε</m:t>
            </m:r>
          </m:e>
          <m:sub>
            <m:r>
              <m:rPr>
                <m:sty m:val="bi"/>
              </m:rPr>
              <w:rPr>
                <w:rFonts w:ascii="Cambria Math" w:hAnsi="Cambria Math"/>
                <w:sz w:val="16"/>
                <w:szCs w:val="16"/>
              </w:rPr>
              <m:t>1</m:t>
            </m:r>
          </m:sub>
        </m:sSub>
        <m:r>
          <m:rPr>
            <m:sty m:val="bi"/>
          </m:rPr>
          <w:rPr>
            <w:rFonts w:ascii="Cambria Math" w:hAnsi="Cambria Math"/>
            <w:sz w:val="16"/>
            <w:szCs w:val="16"/>
          </w:rPr>
          <m:t>=12</m:t>
        </m:r>
      </m:oMath>
      <w:r w:rsidR="003F19D9" w:rsidRPr="00607042">
        <w:rPr>
          <w:b/>
          <w:bCs/>
          <w:sz w:val="16"/>
          <w:szCs w:val="16"/>
        </w:rPr>
        <w:t xml:space="preserve"> </w:t>
      </w:r>
      <w:r w:rsidRPr="00607042">
        <w:rPr>
          <w:b/>
          <w:bCs/>
          <w:sz w:val="16"/>
          <w:szCs w:val="16"/>
        </w:rPr>
        <w:t xml:space="preserve">(core), </w:t>
      </w:r>
      <m:oMath>
        <m:sSub>
          <m:sSubPr>
            <m:ctrlPr>
              <w:rPr>
                <w:rFonts w:ascii="Cambria Math" w:hAnsi="Cambria Math"/>
                <w:b/>
                <w:bCs/>
                <w:i/>
                <w:sz w:val="16"/>
                <w:szCs w:val="16"/>
              </w:rPr>
            </m:ctrlPr>
          </m:sSubPr>
          <m:e>
            <m:r>
              <m:rPr>
                <m:sty m:val="bi"/>
              </m:rPr>
              <w:rPr>
                <w:rFonts w:ascii="Cambria Math" w:hAnsi="Cambria Math"/>
                <w:sz w:val="16"/>
                <w:szCs w:val="16"/>
              </w:rPr>
              <m:t>ε</m:t>
            </m:r>
          </m:e>
          <m:sub>
            <m:r>
              <m:rPr>
                <m:sty m:val="bi"/>
              </m:rPr>
              <w:rPr>
                <w:rFonts w:ascii="Cambria Math" w:hAnsi="Cambria Math"/>
                <w:sz w:val="16"/>
                <w:szCs w:val="16"/>
              </w:rPr>
              <m:t>2</m:t>
            </m:r>
          </m:sub>
        </m:sSub>
        <m:r>
          <m:rPr>
            <m:sty m:val="bi"/>
          </m:rPr>
          <w:rPr>
            <w:rFonts w:ascii="Cambria Math" w:hAnsi="Cambria Math"/>
            <w:sz w:val="16"/>
            <w:szCs w:val="16"/>
          </w:rPr>
          <m:t>=55</m:t>
        </m:r>
      </m:oMath>
      <w:r w:rsidR="003F19D9" w:rsidRPr="00607042">
        <w:rPr>
          <w:b/>
          <w:bCs/>
          <w:sz w:val="16"/>
          <w:szCs w:val="16"/>
        </w:rPr>
        <w:t xml:space="preserve"> </w:t>
      </w:r>
      <w:r w:rsidRPr="00607042">
        <w:rPr>
          <w:b/>
          <w:bCs/>
          <w:sz w:val="16"/>
          <w:szCs w:val="16"/>
        </w:rPr>
        <w:t xml:space="preserve">(shell); </w:t>
      </w:r>
      <m:oMath>
        <m:sSub>
          <m:sSubPr>
            <m:ctrlPr>
              <w:rPr>
                <w:rFonts w:ascii="Cambria Math" w:hAnsi="Cambria Math"/>
                <w:b/>
                <w:bCs/>
                <w:i/>
                <w:sz w:val="16"/>
                <w:szCs w:val="16"/>
              </w:rPr>
            </m:ctrlPr>
          </m:sSubPr>
          <m:e>
            <m:r>
              <m:rPr>
                <m:sty m:val="bi"/>
              </m:rPr>
              <w:rPr>
                <w:rFonts w:ascii="Cambria Math" w:hAnsi="Cambria Math"/>
                <w:sz w:val="16"/>
                <w:szCs w:val="16"/>
              </w:rPr>
              <m:t>ε</m:t>
            </m:r>
          </m:e>
          <m:sub>
            <m:r>
              <m:rPr>
                <m:sty m:val="bi"/>
              </m:rPr>
              <w:rPr>
                <w:rFonts w:ascii="Cambria Math" w:hAnsi="Cambria Math"/>
                <w:sz w:val="16"/>
                <w:szCs w:val="16"/>
              </w:rPr>
              <m:t>3</m:t>
            </m:r>
          </m:sub>
        </m:sSub>
        <m:r>
          <m:rPr>
            <m:sty m:val="bi"/>
          </m:rPr>
          <w:rPr>
            <w:rFonts w:ascii="Cambria Math" w:hAnsi="Cambria Math"/>
            <w:sz w:val="16"/>
            <w:szCs w:val="16"/>
          </w:rPr>
          <m:t>=1</m:t>
        </m:r>
      </m:oMath>
      <w:r w:rsidRPr="00607042">
        <w:rPr>
          <w:b/>
          <w:bCs/>
          <w:sz w:val="16"/>
          <w:szCs w:val="16"/>
        </w:rPr>
        <w:t xml:space="preserve"> (surrounding medium).</w:t>
      </w:r>
      <w:r w:rsidR="00607042" w:rsidRPr="00607042">
        <w:rPr>
          <w:b/>
          <w:bCs/>
          <w:sz w:val="16"/>
          <w:szCs w:val="16"/>
        </w:rPr>
        <w:t xml:space="preserve"> </w:t>
      </w:r>
      <w:r w:rsidR="00607042">
        <w:rPr>
          <w:b/>
          <w:bCs/>
          <w:sz w:val="16"/>
          <w:szCs w:val="16"/>
        </w:rPr>
        <w:t xml:space="preserve"> </w:t>
      </w:r>
      <w:r w:rsidR="00607042" w:rsidRPr="00607042">
        <w:rPr>
          <w:b/>
          <w:bCs/>
          <w:color w:val="FF0000"/>
          <w:sz w:val="16"/>
          <w:szCs w:val="16"/>
        </w:rPr>
        <w:t xml:space="preserve">(size 8 </w:t>
      </w:r>
      <w:proofErr w:type="spellStart"/>
      <w:r w:rsidR="00607042" w:rsidRPr="00607042">
        <w:rPr>
          <w:b/>
          <w:bCs/>
          <w:color w:val="FF0000"/>
          <w:sz w:val="16"/>
          <w:szCs w:val="16"/>
        </w:rPr>
        <w:t>pt</w:t>
      </w:r>
      <w:proofErr w:type="spellEnd"/>
      <w:r w:rsidR="00607042" w:rsidRPr="00607042">
        <w:rPr>
          <w:b/>
          <w:bCs/>
          <w:color w:val="FF0000"/>
          <w:sz w:val="16"/>
          <w:szCs w:val="16"/>
        </w:rPr>
        <w:t>, bold)</w:t>
      </w:r>
    </w:p>
    <w:p w14:paraId="4DD24C2E" w14:textId="77777777" w:rsidR="00B62D7E" w:rsidRPr="003F19D9" w:rsidRDefault="00B62D7E" w:rsidP="00160193">
      <w:pPr>
        <w:rPr>
          <w:rFonts w:eastAsia="MS Mincho"/>
          <w:lang w:val="en-AU"/>
        </w:rPr>
      </w:pPr>
    </w:p>
    <w:p w14:paraId="6E95E73B" w14:textId="77777777" w:rsidR="00B62D7E" w:rsidRPr="00B62D7E" w:rsidRDefault="00B62D7E" w:rsidP="00160193">
      <w:pPr>
        <w:widowControl w:val="0"/>
        <w:jc w:val="left"/>
        <w:rPr>
          <w:b/>
        </w:rPr>
      </w:pPr>
      <w:r w:rsidRPr="00B62D7E">
        <w:rPr>
          <w:b/>
        </w:rPr>
        <w:t xml:space="preserve">Conclusions                     </w:t>
      </w:r>
    </w:p>
    <w:p w14:paraId="07D4B65A" w14:textId="77777777" w:rsidR="00B62D7E" w:rsidRPr="00B62D7E" w:rsidRDefault="00B62D7E" w:rsidP="00160193">
      <w:pPr>
        <w:widowControl w:val="0"/>
        <w:ind w:firstLine="360"/>
        <w:jc w:val="both"/>
      </w:pPr>
      <w:r w:rsidRPr="00B62D7E">
        <w:t>Method of estimation EM field characteristics and resonant wave ranges based on computer simulation is developed. Data analysis revealed the strong dependence of field characteristics on electromagnetic plus</w:t>
      </w:r>
      <w:r w:rsidRPr="00B62D7E">
        <w:rPr>
          <w:color w:val="FF0000"/>
        </w:rPr>
        <w:t xml:space="preserve"> </w:t>
      </w:r>
      <w:r w:rsidRPr="00B62D7E">
        <w:t>geometrical parameters and wave length in resonant wave range. Possibility of determination of resonant frequencies of virions is demonstrated. Simulated EM spectra as the specific signature of bio-particles of a given parameters is proposed for consideration.    </w:t>
      </w:r>
    </w:p>
    <w:p w14:paraId="06644E2D" w14:textId="77777777" w:rsidR="00B62D7E" w:rsidRPr="00B62D7E" w:rsidRDefault="00B62D7E" w:rsidP="00160193">
      <w:pPr>
        <w:widowControl w:val="0"/>
        <w:ind w:firstLine="360"/>
        <w:jc w:val="both"/>
        <w:rPr>
          <w:b/>
          <w:lang w:val="en-GB"/>
        </w:rPr>
      </w:pPr>
    </w:p>
    <w:p w14:paraId="5117BFA8" w14:textId="77777777" w:rsidR="00B62D7E" w:rsidRPr="00160193" w:rsidRDefault="00B62D7E" w:rsidP="00160193">
      <w:pPr>
        <w:widowControl w:val="0"/>
        <w:jc w:val="both"/>
        <w:rPr>
          <w:b/>
          <w:lang w:val="en-GB"/>
        </w:rPr>
      </w:pPr>
      <w:r w:rsidRPr="00160193">
        <w:rPr>
          <w:b/>
          <w:lang w:val="en-GB"/>
        </w:rPr>
        <w:t>References</w:t>
      </w:r>
    </w:p>
    <w:p w14:paraId="1720696C" w14:textId="5B6CDFBB" w:rsidR="00B62D7E" w:rsidRPr="003F19D9" w:rsidRDefault="00B62D7E" w:rsidP="003F19D9">
      <w:pPr>
        <w:pStyle w:val="Heading1"/>
        <w:keepNext w:val="0"/>
        <w:widowControl w:val="0"/>
        <w:numPr>
          <w:ilvl w:val="0"/>
          <w:numId w:val="4"/>
        </w:numPr>
        <w:spacing w:before="0"/>
        <w:ind w:left="284"/>
        <w:jc w:val="both"/>
        <w:rPr>
          <w:rFonts w:ascii="Times New Roman" w:eastAsia="Times New Roman" w:hAnsi="Times New Roman" w:cs="Times New Roman"/>
          <w:bCs/>
          <w:color w:val="auto"/>
          <w:sz w:val="20"/>
          <w:szCs w:val="20"/>
          <w:lang w:val="en-GB" w:eastAsia="ja-JP"/>
        </w:rPr>
      </w:pPr>
      <w:proofErr w:type="spellStart"/>
      <w:r w:rsidRPr="003F19D9">
        <w:rPr>
          <w:rFonts w:ascii="Times New Roman" w:eastAsia="Times New Roman" w:hAnsi="Times New Roman" w:cs="Times New Roman"/>
          <w:bCs/>
          <w:color w:val="auto"/>
          <w:sz w:val="20"/>
          <w:szCs w:val="20"/>
          <w:lang w:val="en-GB" w:eastAsia="ja-JP"/>
        </w:rPr>
        <w:t>Bohren</w:t>
      </w:r>
      <w:proofErr w:type="spellEnd"/>
      <w:r w:rsidR="00160193" w:rsidRPr="003F19D9">
        <w:rPr>
          <w:rFonts w:ascii="Times New Roman" w:eastAsia="Times New Roman" w:hAnsi="Times New Roman" w:cs="Times New Roman"/>
          <w:bCs/>
          <w:color w:val="auto"/>
          <w:sz w:val="20"/>
          <w:szCs w:val="20"/>
          <w:lang w:val="en-GB" w:eastAsia="ja-JP"/>
        </w:rPr>
        <w:t xml:space="preserve"> C.F.</w:t>
      </w:r>
      <w:r w:rsidRPr="003F19D9">
        <w:rPr>
          <w:rFonts w:ascii="Times New Roman" w:eastAsia="Times New Roman" w:hAnsi="Times New Roman" w:cs="Times New Roman"/>
          <w:bCs/>
          <w:color w:val="auto"/>
          <w:sz w:val="20"/>
          <w:szCs w:val="20"/>
          <w:lang w:val="en-GB" w:eastAsia="ja-JP"/>
        </w:rPr>
        <w:t>, Huffman</w:t>
      </w:r>
      <w:r w:rsidR="00160193" w:rsidRPr="003F19D9">
        <w:rPr>
          <w:rFonts w:ascii="Times New Roman" w:eastAsia="Times New Roman" w:hAnsi="Times New Roman" w:cs="Times New Roman"/>
          <w:bCs/>
          <w:color w:val="auto"/>
          <w:sz w:val="20"/>
          <w:szCs w:val="20"/>
          <w:lang w:val="en-GB" w:eastAsia="ja-JP"/>
        </w:rPr>
        <w:t xml:space="preserve"> D.R.</w:t>
      </w:r>
      <w:r w:rsidRPr="003F19D9">
        <w:rPr>
          <w:rFonts w:ascii="Times New Roman" w:eastAsia="Times New Roman" w:hAnsi="Times New Roman" w:cs="Times New Roman"/>
          <w:bCs/>
          <w:color w:val="auto"/>
          <w:sz w:val="20"/>
          <w:szCs w:val="20"/>
          <w:lang w:val="en-GB" w:eastAsia="ja-JP"/>
        </w:rPr>
        <w:t xml:space="preserve"> Absorption and scattering of light by small particles, 1983, John Wiley &amp; Sons, 530 p.</w:t>
      </w:r>
    </w:p>
    <w:p w14:paraId="51792275" w14:textId="5BC65164" w:rsidR="00B62D7E" w:rsidRPr="003F19D9" w:rsidRDefault="00B62D7E" w:rsidP="003F19D9">
      <w:pPr>
        <w:pStyle w:val="ListParagraph"/>
        <w:numPr>
          <w:ilvl w:val="0"/>
          <w:numId w:val="4"/>
        </w:numPr>
        <w:ind w:left="284"/>
        <w:jc w:val="both"/>
        <w:rPr>
          <w:bCs/>
          <w:lang w:val="en-GB" w:eastAsia="ja-JP"/>
        </w:rPr>
      </w:pPr>
      <w:proofErr w:type="spellStart"/>
      <w:r w:rsidRPr="003F19D9">
        <w:rPr>
          <w:bCs/>
          <w:lang w:val="en-GB" w:eastAsia="ja-JP"/>
        </w:rPr>
        <w:t>Bzhalava</w:t>
      </w:r>
      <w:proofErr w:type="spellEnd"/>
      <w:r w:rsidRPr="003F19D9">
        <w:rPr>
          <w:bCs/>
          <w:lang w:val="en-GB" w:eastAsia="ja-JP"/>
        </w:rPr>
        <w:t xml:space="preserve"> T.N.</w:t>
      </w:r>
      <w:proofErr w:type="gramStart"/>
      <w:r w:rsidRPr="003F19D9">
        <w:rPr>
          <w:bCs/>
          <w:lang w:val="en-GB" w:eastAsia="ja-JP"/>
        </w:rPr>
        <w:t xml:space="preserve">,  </w:t>
      </w:r>
      <w:proofErr w:type="spellStart"/>
      <w:r w:rsidRPr="003F19D9">
        <w:rPr>
          <w:bCs/>
          <w:lang w:val="en-GB" w:eastAsia="ja-JP"/>
        </w:rPr>
        <w:t>Kervalishvili</w:t>
      </w:r>
      <w:proofErr w:type="spellEnd"/>
      <w:proofErr w:type="gramEnd"/>
      <w:r w:rsidRPr="003F19D9">
        <w:rPr>
          <w:bCs/>
          <w:lang w:val="en-GB" w:eastAsia="ja-JP"/>
        </w:rPr>
        <w:t xml:space="preserve"> P.J., Study of spectroscopic properties of nanosized particles of core-shell morphology, J. Phys., Conf. Ser. (IOP), 2018, 987, 012023, 1-6.</w:t>
      </w:r>
    </w:p>
    <w:p w14:paraId="31087B86" w14:textId="2A904156" w:rsidR="00785020" w:rsidRPr="00607042" w:rsidRDefault="00B62D7E" w:rsidP="003F19D9">
      <w:pPr>
        <w:pStyle w:val="ListParagraph"/>
        <w:widowControl w:val="0"/>
        <w:numPr>
          <w:ilvl w:val="0"/>
          <w:numId w:val="4"/>
        </w:numPr>
        <w:ind w:left="284"/>
        <w:jc w:val="both"/>
        <w:rPr>
          <w:sz w:val="18"/>
          <w:szCs w:val="18"/>
          <w:lang w:val="en-GB"/>
        </w:rPr>
      </w:pPr>
      <w:proofErr w:type="spellStart"/>
      <w:r w:rsidRPr="003F19D9">
        <w:rPr>
          <w:bCs/>
          <w:lang w:val="en-GB"/>
        </w:rPr>
        <w:t>Ermolina</w:t>
      </w:r>
      <w:proofErr w:type="spellEnd"/>
      <w:r w:rsidRPr="003F19D9">
        <w:rPr>
          <w:bCs/>
          <w:lang w:val="en-GB"/>
        </w:rPr>
        <w:t xml:space="preserve"> I., Morgan H., Green N.G., Milner J.J., Feldman </w:t>
      </w:r>
      <w:r w:rsidRPr="003F19D9">
        <w:rPr>
          <w:bCs/>
          <w:lang w:val="en-GB"/>
        </w:rPr>
        <w:lastRenderedPageBreak/>
        <w:t xml:space="preserve">Yu. Dielectric spectroscopy of Tobacco Mosaic Virus, </w:t>
      </w:r>
      <w:proofErr w:type="spellStart"/>
      <w:r w:rsidRPr="003F19D9">
        <w:rPr>
          <w:bCs/>
          <w:lang w:val="en-GB"/>
        </w:rPr>
        <w:t>Biochimica</w:t>
      </w:r>
      <w:proofErr w:type="spellEnd"/>
      <w:r w:rsidRPr="003F19D9">
        <w:rPr>
          <w:bCs/>
          <w:lang w:val="en-GB"/>
        </w:rPr>
        <w:t xml:space="preserve"> et </w:t>
      </w:r>
      <w:proofErr w:type="spellStart"/>
      <w:r w:rsidRPr="003F19D9">
        <w:rPr>
          <w:bCs/>
          <w:lang w:val="en-GB"/>
        </w:rPr>
        <w:t>Biophysica</w:t>
      </w:r>
      <w:proofErr w:type="spellEnd"/>
      <w:r w:rsidRPr="003F19D9">
        <w:rPr>
          <w:bCs/>
          <w:lang w:val="en-GB"/>
        </w:rPr>
        <w:t xml:space="preserve"> </w:t>
      </w:r>
      <w:proofErr w:type="spellStart"/>
      <w:r w:rsidRPr="003F19D9">
        <w:rPr>
          <w:bCs/>
          <w:lang w:val="en-GB"/>
        </w:rPr>
        <w:t>Acta</w:t>
      </w:r>
      <w:proofErr w:type="spellEnd"/>
      <w:r w:rsidRPr="003F19D9">
        <w:rPr>
          <w:bCs/>
          <w:lang w:val="en-GB"/>
        </w:rPr>
        <w:t>, 2003, 1622, 57–63</w:t>
      </w:r>
      <w:r w:rsidR="00160193" w:rsidRPr="00160193">
        <w:rPr>
          <w:b/>
          <w:sz w:val="18"/>
          <w:szCs w:val="18"/>
          <w:lang w:val="en-GB"/>
        </w:rPr>
        <w:t>.</w:t>
      </w:r>
    </w:p>
    <w:p w14:paraId="08B8EEDC" w14:textId="39B02645" w:rsidR="00607042" w:rsidRDefault="00607042" w:rsidP="00607042">
      <w:pPr>
        <w:pStyle w:val="ListParagraph"/>
        <w:widowControl w:val="0"/>
        <w:ind w:left="284"/>
        <w:jc w:val="both"/>
        <w:rPr>
          <w:b/>
          <w:sz w:val="18"/>
          <w:szCs w:val="18"/>
          <w:lang w:val="en-GB"/>
        </w:rPr>
      </w:pPr>
    </w:p>
    <w:p w14:paraId="35B8EF52" w14:textId="18138651" w:rsidR="00607042" w:rsidRPr="00607042" w:rsidRDefault="00607042" w:rsidP="00607042">
      <w:pPr>
        <w:pStyle w:val="ListParagraph"/>
        <w:widowControl w:val="0"/>
        <w:ind w:left="0"/>
        <w:jc w:val="both"/>
        <w:rPr>
          <w:color w:val="FF0000"/>
          <w:sz w:val="18"/>
          <w:szCs w:val="18"/>
          <w:lang w:val="en-GB"/>
        </w:rPr>
      </w:pPr>
      <w:r w:rsidRPr="00607042">
        <w:rPr>
          <w:b/>
          <w:color w:val="FF0000"/>
          <w:sz w:val="18"/>
          <w:szCs w:val="18"/>
          <w:lang w:val="en-GB"/>
        </w:rPr>
        <w:t>Mane text size</w:t>
      </w:r>
      <w:r w:rsidR="00A27FC7">
        <w:rPr>
          <w:b/>
          <w:color w:val="FF0000"/>
          <w:sz w:val="18"/>
          <w:szCs w:val="18"/>
          <w:lang w:val="en-GB"/>
        </w:rPr>
        <w:t xml:space="preserve"> 10 </w:t>
      </w:r>
      <w:proofErr w:type="spellStart"/>
      <w:r w:rsidR="00A27FC7">
        <w:rPr>
          <w:b/>
          <w:color w:val="FF0000"/>
          <w:sz w:val="18"/>
          <w:szCs w:val="18"/>
          <w:lang w:val="en-GB"/>
        </w:rPr>
        <w:t>pt</w:t>
      </w:r>
      <w:proofErr w:type="spellEnd"/>
      <w:r w:rsidR="00A27FC7">
        <w:rPr>
          <w:b/>
          <w:color w:val="FF0000"/>
          <w:sz w:val="18"/>
          <w:szCs w:val="18"/>
          <w:lang w:val="en-GB"/>
        </w:rPr>
        <w:t>, font: Times New Romans, Maximum pages: 4</w:t>
      </w:r>
    </w:p>
    <w:sectPr w:rsidR="00607042" w:rsidRPr="00607042" w:rsidSect="00160193">
      <w:type w:val="continuous"/>
      <w:pgSz w:w="11906" w:h="16838"/>
      <w:pgMar w:top="1134" w:right="566" w:bottom="567" w:left="1134" w:header="708" w:footer="708" w:gutter="0"/>
      <w:cols w:num="2" w:space="28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52AFC" w14:textId="77777777" w:rsidR="00427339" w:rsidRDefault="00427339" w:rsidP="00427339">
      <w:r>
        <w:separator/>
      </w:r>
    </w:p>
  </w:endnote>
  <w:endnote w:type="continuationSeparator" w:id="0">
    <w:p w14:paraId="41D9870F" w14:textId="77777777" w:rsidR="00427339" w:rsidRDefault="00427339" w:rsidP="0042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BB94" w14:textId="1FC48B94" w:rsidR="00427339" w:rsidRDefault="00427339">
    <w:pPr>
      <w:pStyle w:val="Footer"/>
    </w:pP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A7EF2" w14:textId="77777777" w:rsidR="00427339" w:rsidRDefault="00427339" w:rsidP="00427339">
      <w:r>
        <w:separator/>
      </w:r>
    </w:p>
  </w:footnote>
  <w:footnote w:type="continuationSeparator" w:id="0">
    <w:p w14:paraId="4C47765F" w14:textId="77777777" w:rsidR="00427339" w:rsidRDefault="00427339" w:rsidP="004273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48C1" w14:textId="092145DE" w:rsidR="00427339" w:rsidRPr="00427339" w:rsidRDefault="00427339" w:rsidP="00427339">
    <w:pPr>
      <w:pStyle w:val="Header"/>
      <w:rPr>
        <w:sz w:val="24"/>
        <w:szCs w:val="24"/>
      </w:rPr>
    </w:pPr>
    <w:r w:rsidRPr="00427339">
      <w:rPr>
        <w:noProof/>
        <w:sz w:val="24"/>
        <w:szCs w:val="24"/>
      </w:rPr>
      <w:drawing>
        <wp:anchor distT="0" distB="0" distL="114300" distR="114300" simplePos="0" relativeHeight="251658240" behindDoc="0" locked="0" layoutInCell="1" allowOverlap="1" wp14:anchorId="5B64F4B1" wp14:editId="1DFB845A">
          <wp:simplePos x="0" y="0"/>
          <wp:positionH relativeFrom="column">
            <wp:posOffset>3810</wp:posOffset>
          </wp:positionH>
          <wp:positionV relativeFrom="paragraph">
            <wp:posOffset>-4445</wp:posOffset>
          </wp:positionV>
          <wp:extent cx="608102" cy="647700"/>
          <wp:effectExtent l="0" t="0" r="1905" b="0"/>
          <wp:wrapSquare wrapText="bothSides"/>
          <wp:docPr id="8" name="Picture 8" descr="D:\Admin\Downloads\247404752_564850351265445_53165399324200795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dmin\Downloads\247404752_564850351265445_5316539932420079585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027" cy="669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7339">
      <w:rPr>
        <w:sz w:val="24"/>
        <w:szCs w:val="24"/>
      </w:rPr>
      <w:t>International Scientific Conference</w:t>
    </w:r>
    <w:r w:rsidR="00A27FC7">
      <w:rPr>
        <w:sz w:val="24"/>
        <w:szCs w:val="24"/>
      </w:rPr>
      <w:t xml:space="preserve">  </w:t>
    </w:r>
  </w:p>
  <w:p w14:paraId="5B836ECB" w14:textId="30D29063" w:rsidR="00427339" w:rsidRPr="00427339" w:rsidRDefault="00427339" w:rsidP="00427339">
    <w:pPr>
      <w:pStyle w:val="Header"/>
      <w:rPr>
        <w:sz w:val="24"/>
        <w:szCs w:val="24"/>
      </w:rPr>
    </w:pPr>
    <w:r w:rsidRPr="00427339">
      <w:rPr>
        <w:sz w:val="24"/>
        <w:szCs w:val="24"/>
      </w:rPr>
      <w:t>Modern Research Methods of Bio</w:t>
    </w:r>
    <w:r>
      <w:rPr>
        <w:sz w:val="24"/>
        <w:szCs w:val="24"/>
      </w:rPr>
      <w:t>-</w:t>
    </w:r>
    <w:r w:rsidRPr="00427339">
      <w:rPr>
        <w:sz w:val="24"/>
        <w:szCs w:val="24"/>
      </w:rPr>
      <w:t>Nano</w:t>
    </w:r>
    <w:r>
      <w:rPr>
        <w:sz w:val="24"/>
        <w:szCs w:val="24"/>
      </w:rPr>
      <w:t>-A</w:t>
    </w:r>
    <w:r w:rsidRPr="00427339">
      <w:rPr>
        <w:sz w:val="24"/>
        <w:szCs w:val="24"/>
      </w:rPr>
      <w:t>gents</w:t>
    </w:r>
  </w:p>
  <w:p w14:paraId="477413AA" w14:textId="254C14FB" w:rsidR="00427339" w:rsidRDefault="00427339" w:rsidP="00427339">
    <w:pPr>
      <w:pStyle w:val="Header"/>
      <w:rPr>
        <w:sz w:val="24"/>
        <w:szCs w:val="24"/>
      </w:rPr>
    </w:pPr>
    <w:r w:rsidRPr="00427339">
      <w:rPr>
        <w:sz w:val="24"/>
        <w:szCs w:val="24"/>
      </w:rPr>
      <w:t>Batumi, 24-26 November</w:t>
    </w:r>
    <w:r>
      <w:rPr>
        <w:sz w:val="24"/>
        <w:szCs w:val="24"/>
      </w:rPr>
      <w:t xml:space="preserve"> 2021</w:t>
    </w:r>
  </w:p>
  <w:p w14:paraId="1015928D" w14:textId="77167108" w:rsidR="00A27FC7" w:rsidRPr="00427339" w:rsidRDefault="00A27FC7" w:rsidP="00A27FC7">
    <w:pPr>
      <w:pStyle w:val="Header"/>
      <w:jc w:val="both"/>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B7C"/>
    <w:multiLevelType w:val="hybridMultilevel"/>
    <w:tmpl w:val="3ED4CDFA"/>
    <w:lvl w:ilvl="0" w:tplc="DBF0087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 w15:restartNumberingAfterBreak="0">
    <w:nsid w:val="549F0DC4"/>
    <w:multiLevelType w:val="hybridMultilevel"/>
    <w:tmpl w:val="85FED3BC"/>
    <w:lvl w:ilvl="0" w:tplc="DBF008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913BEC"/>
    <w:multiLevelType w:val="hybridMultilevel"/>
    <w:tmpl w:val="1AAA2D88"/>
    <w:lvl w:ilvl="0" w:tplc="DBF0087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7E"/>
    <w:rsid w:val="00160193"/>
    <w:rsid w:val="003F19D9"/>
    <w:rsid w:val="00427339"/>
    <w:rsid w:val="00607042"/>
    <w:rsid w:val="00785020"/>
    <w:rsid w:val="00A27FC7"/>
    <w:rsid w:val="00B6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D53B2"/>
  <w15:chartTrackingRefBased/>
  <w15:docId w15:val="{871F18CE-3FA5-406B-854B-1BFF93E5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7E"/>
    <w:pPr>
      <w:spacing w:after="0" w:line="240" w:lineRule="auto"/>
      <w:jc w:val="center"/>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B62D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qFormat/>
    <w:rsid w:val="00B62D7E"/>
    <w:pPr>
      <w:tabs>
        <w:tab w:val="left" w:pos="360"/>
      </w:tabs>
      <w:spacing w:before="160" w:after="8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62D7E"/>
    <w:rPr>
      <w:rFonts w:ascii="Calibri" w:eastAsia="Times New Roman" w:hAnsi="Calibri" w:cs="Times New Roman"/>
      <w:b/>
      <w:bCs/>
      <w:i/>
      <w:iCs/>
      <w:sz w:val="26"/>
      <w:szCs w:val="26"/>
      <w:lang w:val="x-none" w:eastAsia="x-none"/>
    </w:rPr>
  </w:style>
  <w:style w:type="paragraph" w:customStyle="1" w:styleId="Affiliation">
    <w:name w:val="Affiliation"/>
    <w:rsid w:val="00B62D7E"/>
    <w:pPr>
      <w:spacing w:after="0" w:line="240" w:lineRule="auto"/>
      <w:jc w:val="center"/>
    </w:pPr>
    <w:rPr>
      <w:rFonts w:ascii="Times New Roman" w:eastAsia="Times New Roman" w:hAnsi="Times New Roman" w:cs="Times New Roman"/>
      <w:sz w:val="20"/>
      <w:szCs w:val="20"/>
      <w:lang w:val="en-US"/>
    </w:rPr>
  </w:style>
  <w:style w:type="paragraph" w:customStyle="1" w:styleId="Author">
    <w:name w:val="Author"/>
    <w:rsid w:val="00B62D7E"/>
    <w:pPr>
      <w:spacing w:before="360" w:after="40" w:line="240" w:lineRule="auto"/>
      <w:jc w:val="center"/>
    </w:pPr>
    <w:rPr>
      <w:rFonts w:ascii="Times New Roman" w:eastAsia="Times New Roman" w:hAnsi="Times New Roman" w:cs="Times New Roman"/>
      <w:noProof/>
      <w:lang w:val="en-US"/>
    </w:rPr>
  </w:style>
  <w:style w:type="paragraph" w:customStyle="1" w:styleId="keywords">
    <w:name w:val="key words"/>
    <w:uiPriority w:val="99"/>
    <w:rsid w:val="00B62D7E"/>
    <w:pPr>
      <w:spacing w:after="120" w:line="240" w:lineRule="auto"/>
      <w:ind w:firstLine="274"/>
      <w:jc w:val="both"/>
    </w:pPr>
    <w:rPr>
      <w:rFonts w:ascii="Times New Roman" w:eastAsia="Times New Roman" w:hAnsi="Times New Roman" w:cs="Times New Roman"/>
      <w:b/>
      <w:bCs/>
      <w:i/>
      <w:iCs/>
      <w:noProof/>
      <w:sz w:val="18"/>
      <w:szCs w:val="18"/>
      <w:lang w:val="en-US"/>
    </w:rPr>
  </w:style>
  <w:style w:type="paragraph" w:customStyle="1" w:styleId="papertitle">
    <w:name w:val="paper title"/>
    <w:rsid w:val="00B62D7E"/>
    <w:pPr>
      <w:spacing w:after="120" w:line="240" w:lineRule="auto"/>
      <w:jc w:val="center"/>
    </w:pPr>
    <w:rPr>
      <w:rFonts w:ascii="Times New Roman" w:eastAsia="Times New Roman" w:hAnsi="Times New Roman" w:cs="Times New Roman"/>
      <w:bCs/>
      <w:noProof/>
      <w:sz w:val="48"/>
      <w:szCs w:val="48"/>
      <w:lang w:val="en-US"/>
    </w:rPr>
  </w:style>
  <w:style w:type="paragraph" w:customStyle="1" w:styleId="references">
    <w:name w:val="references"/>
    <w:uiPriority w:val="99"/>
    <w:rsid w:val="00B62D7E"/>
    <w:pPr>
      <w:numPr>
        <w:numId w:val="1"/>
      </w:numPr>
      <w:spacing w:after="50" w:line="180" w:lineRule="exact"/>
      <w:jc w:val="both"/>
    </w:pPr>
    <w:rPr>
      <w:rFonts w:ascii="Times New Roman" w:eastAsia="Times New Roman" w:hAnsi="Times New Roman" w:cs="Times New Roman"/>
      <w:noProof/>
      <w:sz w:val="16"/>
      <w:szCs w:val="16"/>
      <w:lang w:val="en-US"/>
    </w:rPr>
  </w:style>
  <w:style w:type="character" w:styleId="Hyperlink">
    <w:name w:val="Hyperlink"/>
    <w:uiPriority w:val="99"/>
    <w:unhideWhenUsed/>
    <w:rsid w:val="00B62D7E"/>
    <w:rPr>
      <w:color w:val="0000FF"/>
      <w:u w:val="single"/>
    </w:rPr>
  </w:style>
  <w:style w:type="character" w:customStyle="1" w:styleId="3">
    <w:name w:val="Колонтитул (3)_"/>
    <w:link w:val="30"/>
    <w:rsid w:val="00B62D7E"/>
    <w:rPr>
      <w:spacing w:val="4"/>
      <w:sz w:val="21"/>
      <w:szCs w:val="21"/>
      <w:shd w:val="clear" w:color="auto" w:fill="FFFFFF"/>
    </w:rPr>
  </w:style>
  <w:style w:type="paragraph" w:customStyle="1" w:styleId="30">
    <w:name w:val="Колонтитул (3)"/>
    <w:basedOn w:val="Normal"/>
    <w:link w:val="3"/>
    <w:rsid w:val="00B62D7E"/>
    <w:pPr>
      <w:widowControl w:val="0"/>
      <w:shd w:val="clear" w:color="auto" w:fill="FFFFFF"/>
      <w:spacing w:line="0" w:lineRule="atLeast"/>
      <w:jc w:val="left"/>
    </w:pPr>
    <w:rPr>
      <w:rFonts w:asciiTheme="minorHAnsi" w:eastAsiaTheme="minorHAnsi" w:hAnsiTheme="minorHAnsi" w:cstheme="minorBidi"/>
      <w:spacing w:val="4"/>
      <w:sz w:val="21"/>
      <w:szCs w:val="21"/>
      <w:lang w:val="ru-RU"/>
    </w:rPr>
  </w:style>
  <w:style w:type="character" w:customStyle="1" w:styleId="4">
    <w:name w:val="Основной текст (4)_"/>
    <w:link w:val="40"/>
    <w:rsid w:val="00B62D7E"/>
    <w:rPr>
      <w:rFonts w:ascii="Verdana" w:eastAsia="Verdana" w:hAnsi="Verdana" w:cs="Verdana"/>
      <w:spacing w:val="5"/>
      <w:sz w:val="17"/>
      <w:szCs w:val="17"/>
      <w:shd w:val="clear" w:color="auto" w:fill="FFFFFF"/>
    </w:rPr>
  </w:style>
  <w:style w:type="paragraph" w:customStyle="1" w:styleId="40">
    <w:name w:val="Основной текст (4)"/>
    <w:basedOn w:val="Normal"/>
    <w:link w:val="4"/>
    <w:rsid w:val="00B62D7E"/>
    <w:pPr>
      <w:widowControl w:val="0"/>
      <w:shd w:val="clear" w:color="auto" w:fill="FFFFFF"/>
      <w:spacing w:before="240" w:after="240" w:line="240" w:lineRule="exact"/>
      <w:jc w:val="both"/>
    </w:pPr>
    <w:rPr>
      <w:rFonts w:ascii="Verdana" w:eastAsia="Verdana" w:hAnsi="Verdana" w:cs="Verdana"/>
      <w:spacing w:val="5"/>
      <w:sz w:val="17"/>
      <w:szCs w:val="17"/>
      <w:lang w:val="ru-RU"/>
    </w:rPr>
  </w:style>
  <w:style w:type="paragraph" w:customStyle="1" w:styleId="TTPAuthors">
    <w:name w:val="TTP Author(s)"/>
    <w:basedOn w:val="Normal"/>
    <w:next w:val="Normal"/>
    <w:rsid w:val="00B62D7E"/>
    <w:pPr>
      <w:autoSpaceDE w:val="0"/>
      <w:autoSpaceDN w:val="0"/>
      <w:spacing w:before="120"/>
    </w:pPr>
    <w:rPr>
      <w:rFonts w:ascii="Arial" w:hAnsi="Arial" w:cs="Arial"/>
      <w:sz w:val="28"/>
      <w:szCs w:val="28"/>
    </w:rPr>
  </w:style>
  <w:style w:type="paragraph" w:customStyle="1" w:styleId="TTPAddress">
    <w:name w:val="TTP Address"/>
    <w:basedOn w:val="Normal"/>
    <w:rsid w:val="00B62D7E"/>
    <w:pPr>
      <w:autoSpaceDE w:val="0"/>
      <w:autoSpaceDN w:val="0"/>
      <w:spacing w:before="120"/>
    </w:pPr>
    <w:rPr>
      <w:rFonts w:ascii="Arial" w:hAnsi="Arial" w:cs="Arial"/>
      <w:sz w:val="22"/>
      <w:szCs w:val="22"/>
    </w:rPr>
  </w:style>
  <w:style w:type="character" w:customStyle="1" w:styleId="UnresolvedMention">
    <w:name w:val="Unresolved Mention"/>
    <w:basedOn w:val="DefaultParagraphFont"/>
    <w:uiPriority w:val="99"/>
    <w:semiHidden/>
    <w:unhideWhenUsed/>
    <w:rsid w:val="00B62D7E"/>
    <w:rPr>
      <w:color w:val="605E5C"/>
      <w:shd w:val="clear" w:color="auto" w:fill="E1DFDD"/>
    </w:rPr>
  </w:style>
  <w:style w:type="paragraph" w:customStyle="1" w:styleId="MainBody">
    <w:name w:val="Main Body"/>
    <w:basedOn w:val="BodyText"/>
    <w:rsid w:val="00B62D7E"/>
    <w:pPr>
      <w:spacing w:after="0"/>
      <w:jc w:val="both"/>
    </w:pPr>
    <w:rPr>
      <w:rFonts w:eastAsia="MS Mincho"/>
      <w:lang w:eastAsia="ja-JP"/>
    </w:rPr>
  </w:style>
  <w:style w:type="paragraph" w:styleId="BodyText">
    <w:name w:val="Body Text"/>
    <w:basedOn w:val="Normal"/>
    <w:link w:val="BodyTextChar"/>
    <w:uiPriority w:val="99"/>
    <w:semiHidden/>
    <w:unhideWhenUsed/>
    <w:rsid w:val="00B62D7E"/>
    <w:pPr>
      <w:spacing w:after="120"/>
    </w:pPr>
  </w:style>
  <w:style w:type="character" w:customStyle="1" w:styleId="BodyTextChar">
    <w:name w:val="Body Text Char"/>
    <w:basedOn w:val="DefaultParagraphFont"/>
    <w:link w:val="BodyText"/>
    <w:uiPriority w:val="99"/>
    <w:semiHidden/>
    <w:rsid w:val="00B62D7E"/>
    <w:rPr>
      <w:rFonts w:ascii="Times New Roman" w:eastAsia="Times New Roman" w:hAnsi="Times New Roman" w:cs="Times New Roman"/>
      <w:sz w:val="20"/>
      <w:szCs w:val="20"/>
      <w:lang w:val="en-US"/>
    </w:rPr>
  </w:style>
  <w:style w:type="paragraph" w:customStyle="1" w:styleId="SAP-AbtractText">
    <w:name w:val="SAP-Abtract Text"/>
    <w:basedOn w:val="Normal"/>
    <w:next w:val="Normal"/>
    <w:link w:val="SAP-AbtractTextChar"/>
    <w:uiPriority w:val="99"/>
    <w:rsid w:val="00B62D7E"/>
    <w:pPr>
      <w:keepNext/>
      <w:jc w:val="left"/>
    </w:pPr>
    <w:rPr>
      <w:rFonts w:eastAsia="SimSun"/>
      <w:sz w:val="24"/>
      <w:szCs w:val="24"/>
      <w:lang w:val="en-AU" w:eastAsia="zh-CN"/>
    </w:rPr>
  </w:style>
  <w:style w:type="character" w:customStyle="1" w:styleId="SAP-AbtractTextChar">
    <w:name w:val="SAP-Abtract Text Char"/>
    <w:link w:val="SAP-AbtractText"/>
    <w:uiPriority w:val="99"/>
    <w:locked/>
    <w:rsid w:val="00B62D7E"/>
    <w:rPr>
      <w:rFonts w:ascii="Times New Roman" w:eastAsia="SimSun" w:hAnsi="Times New Roman" w:cs="Times New Roman"/>
      <w:sz w:val="24"/>
      <w:szCs w:val="24"/>
      <w:lang w:val="en-AU" w:eastAsia="zh-CN"/>
    </w:rPr>
  </w:style>
  <w:style w:type="character" w:customStyle="1" w:styleId="Heading1Char">
    <w:name w:val="Heading 1 Char"/>
    <w:basedOn w:val="DefaultParagraphFont"/>
    <w:link w:val="Heading1"/>
    <w:uiPriority w:val="9"/>
    <w:rsid w:val="00B62D7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160193"/>
    <w:pPr>
      <w:ind w:left="720"/>
      <w:contextualSpacing/>
    </w:pPr>
  </w:style>
  <w:style w:type="character" w:styleId="PlaceholderText">
    <w:name w:val="Placeholder Text"/>
    <w:basedOn w:val="DefaultParagraphFont"/>
    <w:uiPriority w:val="99"/>
    <w:semiHidden/>
    <w:rsid w:val="003F19D9"/>
    <w:rPr>
      <w:color w:val="808080"/>
    </w:rPr>
  </w:style>
  <w:style w:type="character" w:styleId="CommentReference">
    <w:name w:val="annotation reference"/>
    <w:basedOn w:val="DefaultParagraphFont"/>
    <w:uiPriority w:val="99"/>
    <w:semiHidden/>
    <w:unhideWhenUsed/>
    <w:rsid w:val="00607042"/>
    <w:rPr>
      <w:sz w:val="16"/>
      <w:szCs w:val="16"/>
    </w:rPr>
  </w:style>
  <w:style w:type="paragraph" w:styleId="CommentText">
    <w:name w:val="annotation text"/>
    <w:basedOn w:val="Normal"/>
    <w:link w:val="CommentTextChar"/>
    <w:uiPriority w:val="99"/>
    <w:semiHidden/>
    <w:unhideWhenUsed/>
    <w:rsid w:val="00607042"/>
  </w:style>
  <w:style w:type="character" w:customStyle="1" w:styleId="CommentTextChar">
    <w:name w:val="Comment Text Char"/>
    <w:basedOn w:val="DefaultParagraphFont"/>
    <w:link w:val="CommentText"/>
    <w:uiPriority w:val="99"/>
    <w:semiHidden/>
    <w:rsid w:val="0060704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07042"/>
    <w:rPr>
      <w:b/>
      <w:bCs/>
    </w:rPr>
  </w:style>
  <w:style w:type="character" w:customStyle="1" w:styleId="CommentSubjectChar">
    <w:name w:val="Comment Subject Char"/>
    <w:basedOn w:val="CommentTextChar"/>
    <w:link w:val="CommentSubject"/>
    <w:uiPriority w:val="99"/>
    <w:semiHidden/>
    <w:rsid w:val="0060704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07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42"/>
    <w:rPr>
      <w:rFonts w:ascii="Segoe UI" w:eastAsia="Times New Roman" w:hAnsi="Segoe UI" w:cs="Segoe UI"/>
      <w:sz w:val="18"/>
      <w:szCs w:val="18"/>
      <w:lang w:val="en-US"/>
    </w:rPr>
  </w:style>
  <w:style w:type="paragraph" w:styleId="Header">
    <w:name w:val="header"/>
    <w:basedOn w:val="Normal"/>
    <w:link w:val="HeaderChar"/>
    <w:uiPriority w:val="99"/>
    <w:unhideWhenUsed/>
    <w:rsid w:val="00427339"/>
    <w:pPr>
      <w:tabs>
        <w:tab w:val="center" w:pos="4677"/>
        <w:tab w:val="right" w:pos="9355"/>
      </w:tabs>
    </w:pPr>
  </w:style>
  <w:style w:type="character" w:customStyle="1" w:styleId="HeaderChar">
    <w:name w:val="Header Char"/>
    <w:basedOn w:val="DefaultParagraphFont"/>
    <w:link w:val="Header"/>
    <w:uiPriority w:val="99"/>
    <w:rsid w:val="0042733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27339"/>
    <w:pPr>
      <w:tabs>
        <w:tab w:val="center" w:pos="4677"/>
        <w:tab w:val="right" w:pos="9355"/>
      </w:tabs>
    </w:pPr>
  </w:style>
  <w:style w:type="character" w:customStyle="1" w:styleId="FooterChar">
    <w:name w:val="Footer Char"/>
    <w:basedOn w:val="DefaultParagraphFont"/>
    <w:link w:val="Footer"/>
    <w:uiPriority w:val="99"/>
    <w:rsid w:val="0042733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bzhalava@gtu.ge" TargetMode="External"/><Relationship Id="rId13" Type="http://schemas.openxmlformats.org/officeDocument/2006/relationships/image" Target="media/image3.wmf"/><Relationship Id="rId18"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hyperlink" Target="mailto:kerval@global-erty.net" TargetMode="Externa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dcterms:created xsi:type="dcterms:W3CDTF">2021-10-20T20:56:00Z</dcterms:created>
  <dcterms:modified xsi:type="dcterms:W3CDTF">2021-10-25T06:31:00Z</dcterms:modified>
</cp:coreProperties>
</file>